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37B1" w:rsidRPr="00AC37B1" w:rsidRDefault="00AC37B1">
      <w:pPr>
        <w:pStyle w:val="ConsPlusTitle"/>
        <w:jc w:val="center"/>
        <w:outlineLvl w:val="0"/>
      </w:pPr>
      <w:r w:rsidRPr="00AC37B1">
        <w:t>АДМИНИСТРАЦИЯ ГОРОДА ОМСКА</w:t>
      </w:r>
    </w:p>
    <w:p w:rsidR="00AC37B1" w:rsidRPr="00AC37B1" w:rsidRDefault="00AC37B1">
      <w:pPr>
        <w:pStyle w:val="ConsPlusTitle"/>
        <w:jc w:val="both"/>
      </w:pPr>
    </w:p>
    <w:p w:rsidR="00AC37B1" w:rsidRPr="00AC37B1" w:rsidRDefault="00AC37B1">
      <w:pPr>
        <w:pStyle w:val="ConsPlusTitle"/>
        <w:jc w:val="center"/>
      </w:pPr>
      <w:r w:rsidRPr="00AC37B1">
        <w:t>ПОСТАНОВЛЕНИЕ</w:t>
      </w:r>
    </w:p>
    <w:p w:rsidR="00AC37B1" w:rsidRPr="00AC37B1" w:rsidRDefault="00AC37B1">
      <w:pPr>
        <w:pStyle w:val="ConsPlusTitle"/>
        <w:jc w:val="center"/>
      </w:pPr>
      <w:r w:rsidRPr="00AC37B1">
        <w:t>от 31 июля 2025 г. N 598-п</w:t>
      </w:r>
    </w:p>
    <w:p w:rsidR="00AC37B1" w:rsidRPr="00AC37B1" w:rsidRDefault="00AC37B1">
      <w:pPr>
        <w:pStyle w:val="ConsPlusTitle"/>
        <w:jc w:val="both"/>
      </w:pPr>
    </w:p>
    <w:p w:rsidR="00AC37B1" w:rsidRPr="00AC37B1" w:rsidRDefault="00AC37B1">
      <w:pPr>
        <w:pStyle w:val="ConsPlusTitle"/>
        <w:jc w:val="center"/>
      </w:pPr>
      <w:r w:rsidRPr="00AC37B1">
        <w:t>О ВНЕСЕНИИ ИЗМЕНЕНИЯ В ПОСТАНОВЛЕНИЕ АДМИНИСТРАЦИИ</w:t>
      </w:r>
    </w:p>
    <w:p w:rsidR="00AC37B1" w:rsidRPr="00AC37B1" w:rsidRDefault="00AC37B1">
      <w:pPr>
        <w:pStyle w:val="ConsPlusTitle"/>
        <w:jc w:val="center"/>
      </w:pPr>
      <w:r w:rsidRPr="00AC37B1">
        <w:t>ГОРОДА ОМСКА ОТ 31 ДЕКАБРЯ 2019 ГОДА N 870-П</w:t>
      </w:r>
    </w:p>
    <w:p w:rsidR="00AC37B1" w:rsidRPr="00AC37B1" w:rsidRDefault="00AC37B1">
      <w:pPr>
        <w:pStyle w:val="ConsPlusNormal"/>
        <w:jc w:val="both"/>
      </w:pPr>
    </w:p>
    <w:p w:rsidR="00AC37B1" w:rsidRPr="00AC37B1" w:rsidRDefault="00AC37B1">
      <w:pPr>
        <w:pStyle w:val="ConsPlusNormal"/>
        <w:ind w:firstLine="540"/>
        <w:jc w:val="both"/>
      </w:pPr>
      <w:r w:rsidRPr="00AC37B1">
        <w:t xml:space="preserve">В соответствии со </w:t>
      </w:r>
      <w:hyperlink r:id="rId4">
        <w:r w:rsidRPr="00AC37B1">
          <w:t>статьей 174.3</w:t>
        </w:r>
      </w:hyperlink>
      <w:r w:rsidRPr="00AC37B1">
        <w:t xml:space="preserve"> Бюджетного кодекса Российской Федерации, руководствуясь Федеральными законами "</w:t>
      </w:r>
      <w:hyperlink r:id="rId5">
        <w:r w:rsidRPr="00AC37B1">
          <w:t>Об общих принципах</w:t>
        </w:r>
      </w:hyperlink>
      <w:r w:rsidRPr="00AC37B1">
        <w:t xml:space="preserve"> организации местного самоуправления в Российской Федерации", "</w:t>
      </w:r>
      <w:hyperlink r:id="rId6">
        <w:r w:rsidRPr="00AC37B1">
          <w:t>Об общих принципах</w:t>
        </w:r>
      </w:hyperlink>
      <w:r w:rsidRPr="00AC37B1">
        <w:t xml:space="preserve"> организации местного самоуправления в единой системе публичной власти", общими </w:t>
      </w:r>
      <w:hyperlink r:id="rId7">
        <w:r w:rsidRPr="00AC37B1">
          <w:t>требованиями</w:t>
        </w:r>
      </w:hyperlink>
      <w:r w:rsidRPr="00AC37B1">
        <w:t xml:space="preserve"> к оценке налоговых расходов субъектов Российской Федерации и муниципальных образований, утвержденными постановлением Правительства Российской Федерации от 22 июня 2019 года N 796, </w:t>
      </w:r>
      <w:hyperlink r:id="rId8">
        <w:r w:rsidRPr="00AC37B1">
          <w:t>Уставом</w:t>
        </w:r>
      </w:hyperlink>
      <w:r w:rsidRPr="00AC37B1">
        <w:t xml:space="preserve"> города Омска, постановляю:</w:t>
      </w:r>
    </w:p>
    <w:p w:rsidR="00AC37B1" w:rsidRPr="00AC37B1" w:rsidRDefault="00AC37B1">
      <w:pPr>
        <w:pStyle w:val="ConsPlusNormal"/>
        <w:spacing w:before="220"/>
        <w:ind w:firstLine="540"/>
        <w:jc w:val="both"/>
      </w:pPr>
      <w:r w:rsidRPr="00AC37B1">
        <w:t xml:space="preserve">1. </w:t>
      </w:r>
      <w:hyperlink r:id="rId9">
        <w:r w:rsidRPr="00AC37B1">
          <w:t>Приложение</w:t>
        </w:r>
      </w:hyperlink>
      <w:r w:rsidRPr="00AC37B1">
        <w:t xml:space="preserve"> "Порядок оценки налоговых расходов муниципального образования городской округ город Омск Омской области" к постановлению Администрации города Омска от 31 декабря 2019 года N 870-п "О Порядке оценки налоговых расходов муниципального образования городской округ город Омск Омской области" изложить в новой редакции согласно </w:t>
      </w:r>
      <w:hyperlink w:anchor="P28">
        <w:r w:rsidRPr="00AC37B1">
          <w:t>приложению</w:t>
        </w:r>
      </w:hyperlink>
      <w:r w:rsidRPr="00AC37B1">
        <w:t xml:space="preserve"> к настоящему постановлению.</w:t>
      </w:r>
    </w:p>
    <w:p w:rsidR="00AC37B1" w:rsidRPr="00AC37B1" w:rsidRDefault="00AC37B1">
      <w:pPr>
        <w:pStyle w:val="ConsPlusNormal"/>
        <w:spacing w:before="220"/>
        <w:ind w:firstLine="540"/>
        <w:jc w:val="both"/>
      </w:pPr>
      <w:r w:rsidRPr="00AC37B1">
        <w:t>2. Департаменту информационной политики Администрации города Омска официально опубликовать настоящее постановление и разместить его на официальном сайте Администрации города Омска в информационно-телекоммуникационной сети "Интернет".</w:t>
      </w:r>
    </w:p>
    <w:p w:rsidR="00AC37B1" w:rsidRPr="00AC37B1" w:rsidRDefault="00AC37B1">
      <w:pPr>
        <w:pStyle w:val="ConsPlusNormal"/>
        <w:jc w:val="both"/>
      </w:pPr>
    </w:p>
    <w:p w:rsidR="00AC37B1" w:rsidRPr="00AC37B1" w:rsidRDefault="00AC37B1">
      <w:pPr>
        <w:pStyle w:val="ConsPlusNormal"/>
        <w:jc w:val="right"/>
      </w:pPr>
      <w:r w:rsidRPr="00AC37B1">
        <w:t>Мэр города Омска</w:t>
      </w:r>
    </w:p>
    <w:p w:rsidR="00AC37B1" w:rsidRPr="00AC37B1" w:rsidRDefault="00AC37B1">
      <w:pPr>
        <w:pStyle w:val="ConsPlusNormal"/>
        <w:jc w:val="right"/>
      </w:pPr>
      <w:proofErr w:type="spellStart"/>
      <w:r w:rsidRPr="00AC37B1">
        <w:t>С.Н.Шелест</w:t>
      </w:r>
      <w:proofErr w:type="spellEnd"/>
    </w:p>
    <w:p w:rsidR="00AC37B1" w:rsidRPr="00AC37B1" w:rsidRDefault="00AC37B1">
      <w:pPr>
        <w:pStyle w:val="ConsPlusNormal"/>
        <w:jc w:val="both"/>
      </w:pPr>
    </w:p>
    <w:p w:rsidR="00AC37B1" w:rsidRPr="00AC37B1" w:rsidRDefault="00AC37B1">
      <w:pPr>
        <w:pStyle w:val="ConsPlusNormal"/>
        <w:jc w:val="both"/>
      </w:pPr>
    </w:p>
    <w:p w:rsidR="00AC37B1" w:rsidRPr="00AC37B1" w:rsidRDefault="00AC37B1">
      <w:pPr>
        <w:pStyle w:val="ConsPlusNormal"/>
        <w:jc w:val="both"/>
      </w:pPr>
    </w:p>
    <w:p w:rsidR="00AC37B1" w:rsidRPr="00AC37B1" w:rsidRDefault="00AC37B1">
      <w:pPr>
        <w:pStyle w:val="ConsPlusNormal"/>
        <w:jc w:val="both"/>
      </w:pPr>
    </w:p>
    <w:p w:rsidR="00AC37B1" w:rsidRPr="00AC37B1" w:rsidRDefault="00AC37B1">
      <w:pPr>
        <w:pStyle w:val="ConsPlusNormal"/>
        <w:jc w:val="both"/>
      </w:pPr>
    </w:p>
    <w:p w:rsidR="00AC37B1" w:rsidRPr="00AC37B1" w:rsidRDefault="00AC37B1">
      <w:pPr>
        <w:pStyle w:val="ConsPlusNormal"/>
        <w:jc w:val="both"/>
      </w:pPr>
    </w:p>
    <w:p w:rsidR="00AC37B1" w:rsidRPr="00AC37B1" w:rsidRDefault="00AC37B1">
      <w:pPr>
        <w:pStyle w:val="ConsPlusNormal"/>
        <w:jc w:val="both"/>
      </w:pPr>
    </w:p>
    <w:p w:rsidR="00AC37B1" w:rsidRPr="00AC37B1" w:rsidRDefault="00AC37B1">
      <w:pPr>
        <w:pStyle w:val="ConsPlusNormal"/>
        <w:jc w:val="both"/>
      </w:pPr>
    </w:p>
    <w:p w:rsidR="00AC37B1" w:rsidRPr="00AC37B1" w:rsidRDefault="00AC37B1">
      <w:pPr>
        <w:pStyle w:val="ConsPlusNormal"/>
        <w:jc w:val="both"/>
      </w:pPr>
    </w:p>
    <w:p w:rsidR="00AC37B1" w:rsidRPr="00AC37B1" w:rsidRDefault="00AC37B1">
      <w:pPr>
        <w:pStyle w:val="ConsPlusNormal"/>
        <w:jc w:val="both"/>
      </w:pPr>
    </w:p>
    <w:p w:rsidR="00AC37B1" w:rsidRPr="00AC37B1" w:rsidRDefault="00AC37B1">
      <w:pPr>
        <w:pStyle w:val="ConsPlusNormal"/>
        <w:jc w:val="both"/>
      </w:pPr>
    </w:p>
    <w:p w:rsidR="00AC37B1" w:rsidRPr="00AC37B1" w:rsidRDefault="00AC37B1">
      <w:pPr>
        <w:pStyle w:val="ConsPlusNormal"/>
        <w:jc w:val="both"/>
      </w:pPr>
    </w:p>
    <w:p w:rsidR="00AC37B1" w:rsidRPr="00AC37B1" w:rsidRDefault="00AC37B1">
      <w:pPr>
        <w:pStyle w:val="ConsPlusNormal"/>
        <w:jc w:val="both"/>
      </w:pPr>
    </w:p>
    <w:p w:rsidR="00AC37B1" w:rsidRPr="00AC37B1" w:rsidRDefault="00AC37B1">
      <w:pPr>
        <w:pStyle w:val="ConsPlusNormal"/>
        <w:jc w:val="both"/>
      </w:pPr>
    </w:p>
    <w:p w:rsidR="00AC37B1" w:rsidRDefault="00AC37B1">
      <w:pPr>
        <w:pStyle w:val="ConsPlusNormal"/>
        <w:jc w:val="both"/>
      </w:pPr>
    </w:p>
    <w:p w:rsidR="00AC37B1" w:rsidRDefault="00AC37B1">
      <w:pPr>
        <w:pStyle w:val="ConsPlusNormal"/>
        <w:jc w:val="both"/>
      </w:pPr>
    </w:p>
    <w:p w:rsidR="00AC37B1" w:rsidRDefault="00AC37B1">
      <w:pPr>
        <w:pStyle w:val="ConsPlusNormal"/>
        <w:jc w:val="both"/>
      </w:pPr>
    </w:p>
    <w:p w:rsidR="00AC37B1" w:rsidRPr="00AC37B1" w:rsidRDefault="00AC37B1">
      <w:pPr>
        <w:pStyle w:val="ConsPlusNormal"/>
        <w:jc w:val="both"/>
      </w:pPr>
      <w:bookmarkStart w:id="0" w:name="_GoBack"/>
      <w:bookmarkEnd w:id="0"/>
    </w:p>
    <w:p w:rsidR="00AC37B1" w:rsidRPr="00AC37B1" w:rsidRDefault="00AC37B1">
      <w:pPr>
        <w:pStyle w:val="ConsPlusNormal"/>
        <w:jc w:val="both"/>
      </w:pPr>
    </w:p>
    <w:p w:rsidR="00AC37B1" w:rsidRPr="00AC37B1" w:rsidRDefault="00AC37B1">
      <w:pPr>
        <w:pStyle w:val="ConsPlusNormal"/>
        <w:jc w:val="both"/>
      </w:pPr>
    </w:p>
    <w:p w:rsidR="00AC37B1" w:rsidRPr="00AC37B1" w:rsidRDefault="00AC37B1">
      <w:pPr>
        <w:pStyle w:val="ConsPlusNormal"/>
        <w:jc w:val="both"/>
      </w:pPr>
    </w:p>
    <w:p w:rsidR="00AC37B1" w:rsidRPr="00AC37B1" w:rsidRDefault="00AC37B1">
      <w:pPr>
        <w:pStyle w:val="ConsPlusNormal"/>
        <w:jc w:val="both"/>
      </w:pPr>
    </w:p>
    <w:p w:rsidR="00AC37B1" w:rsidRPr="00AC37B1" w:rsidRDefault="00AC37B1">
      <w:pPr>
        <w:pStyle w:val="ConsPlusNormal"/>
        <w:jc w:val="both"/>
      </w:pPr>
    </w:p>
    <w:p w:rsidR="00AC37B1" w:rsidRPr="00AC37B1" w:rsidRDefault="00AC37B1">
      <w:pPr>
        <w:pStyle w:val="ConsPlusNormal"/>
        <w:jc w:val="both"/>
      </w:pPr>
    </w:p>
    <w:p w:rsidR="00AC37B1" w:rsidRPr="00AC37B1" w:rsidRDefault="00AC37B1">
      <w:pPr>
        <w:pStyle w:val="ConsPlusNormal"/>
        <w:jc w:val="both"/>
      </w:pPr>
    </w:p>
    <w:p w:rsidR="00AC37B1" w:rsidRPr="00AC37B1" w:rsidRDefault="00AC37B1">
      <w:pPr>
        <w:pStyle w:val="ConsPlusNormal"/>
        <w:jc w:val="both"/>
      </w:pPr>
    </w:p>
    <w:p w:rsidR="00AC37B1" w:rsidRPr="00AC37B1" w:rsidRDefault="00AC37B1">
      <w:pPr>
        <w:pStyle w:val="ConsPlusNormal"/>
        <w:jc w:val="right"/>
        <w:outlineLvl w:val="0"/>
      </w:pPr>
      <w:r w:rsidRPr="00AC37B1">
        <w:lastRenderedPageBreak/>
        <w:t>Приложение</w:t>
      </w:r>
    </w:p>
    <w:p w:rsidR="00AC37B1" w:rsidRPr="00AC37B1" w:rsidRDefault="00AC37B1">
      <w:pPr>
        <w:pStyle w:val="ConsPlusNormal"/>
        <w:jc w:val="right"/>
      </w:pPr>
      <w:r w:rsidRPr="00AC37B1">
        <w:t>к постановлению Администрации города Омска</w:t>
      </w:r>
    </w:p>
    <w:p w:rsidR="00AC37B1" w:rsidRPr="00AC37B1" w:rsidRDefault="00AC37B1">
      <w:pPr>
        <w:pStyle w:val="ConsPlusNormal"/>
        <w:jc w:val="right"/>
      </w:pPr>
      <w:r w:rsidRPr="00AC37B1">
        <w:t>от 31 июля 2025 г. N 598-п</w:t>
      </w:r>
    </w:p>
    <w:p w:rsidR="00AC37B1" w:rsidRPr="00AC37B1" w:rsidRDefault="00AC37B1">
      <w:pPr>
        <w:pStyle w:val="ConsPlusNormal"/>
        <w:jc w:val="both"/>
      </w:pPr>
    </w:p>
    <w:p w:rsidR="00AC37B1" w:rsidRPr="00AC37B1" w:rsidRDefault="00AC37B1">
      <w:pPr>
        <w:pStyle w:val="ConsPlusNormal"/>
        <w:jc w:val="right"/>
      </w:pPr>
      <w:r w:rsidRPr="00AC37B1">
        <w:t>"Приложение</w:t>
      </w:r>
    </w:p>
    <w:p w:rsidR="00AC37B1" w:rsidRPr="00AC37B1" w:rsidRDefault="00AC37B1">
      <w:pPr>
        <w:pStyle w:val="ConsPlusNormal"/>
        <w:jc w:val="right"/>
      </w:pPr>
      <w:r w:rsidRPr="00AC37B1">
        <w:t>к постановлению Администрации города Омска</w:t>
      </w:r>
    </w:p>
    <w:p w:rsidR="00AC37B1" w:rsidRPr="00AC37B1" w:rsidRDefault="00AC37B1">
      <w:pPr>
        <w:pStyle w:val="ConsPlusNormal"/>
        <w:jc w:val="right"/>
      </w:pPr>
      <w:r w:rsidRPr="00AC37B1">
        <w:t>от 31 декабря 2019 г. N 870-п</w:t>
      </w:r>
    </w:p>
    <w:p w:rsidR="00AC37B1" w:rsidRPr="00AC37B1" w:rsidRDefault="00AC37B1">
      <w:pPr>
        <w:pStyle w:val="ConsPlusNormal"/>
        <w:jc w:val="both"/>
      </w:pPr>
    </w:p>
    <w:p w:rsidR="00AC37B1" w:rsidRPr="00AC37B1" w:rsidRDefault="00AC37B1">
      <w:pPr>
        <w:pStyle w:val="ConsPlusTitle"/>
        <w:jc w:val="center"/>
      </w:pPr>
      <w:bookmarkStart w:id="1" w:name="P28"/>
      <w:bookmarkEnd w:id="1"/>
      <w:r w:rsidRPr="00AC37B1">
        <w:t>ПОРЯДОК</w:t>
      </w:r>
    </w:p>
    <w:p w:rsidR="00AC37B1" w:rsidRPr="00AC37B1" w:rsidRDefault="00AC37B1">
      <w:pPr>
        <w:pStyle w:val="ConsPlusTitle"/>
        <w:jc w:val="center"/>
      </w:pPr>
      <w:r w:rsidRPr="00AC37B1">
        <w:t>оценки налоговых расходов муниципального образования</w:t>
      </w:r>
    </w:p>
    <w:p w:rsidR="00AC37B1" w:rsidRPr="00AC37B1" w:rsidRDefault="00AC37B1">
      <w:pPr>
        <w:pStyle w:val="ConsPlusTitle"/>
        <w:jc w:val="center"/>
      </w:pPr>
      <w:r w:rsidRPr="00AC37B1">
        <w:t>городской округ город Омск Омской области</w:t>
      </w:r>
    </w:p>
    <w:p w:rsidR="00AC37B1" w:rsidRPr="00AC37B1" w:rsidRDefault="00AC37B1">
      <w:pPr>
        <w:pStyle w:val="ConsPlusNormal"/>
        <w:jc w:val="both"/>
      </w:pPr>
    </w:p>
    <w:p w:rsidR="00AC37B1" w:rsidRPr="00AC37B1" w:rsidRDefault="00AC37B1">
      <w:pPr>
        <w:pStyle w:val="ConsPlusTitle"/>
        <w:jc w:val="center"/>
        <w:outlineLvl w:val="1"/>
      </w:pPr>
      <w:r w:rsidRPr="00AC37B1">
        <w:t>I. Общие положения</w:t>
      </w:r>
    </w:p>
    <w:p w:rsidR="00AC37B1" w:rsidRPr="00AC37B1" w:rsidRDefault="00AC37B1">
      <w:pPr>
        <w:pStyle w:val="ConsPlusNormal"/>
        <w:jc w:val="both"/>
      </w:pPr>
    </w:p>
    <w:p w:rsidR="00AC37B1" w:rsidRPr="00AC37B1" w:rsidRDefault="00AC37B1">
      <w:pPr>
        <w:pStyle w:val="ConsPlusNormal"/>
        <w:ind w:firstLine="540"/>
        <w:jc w:val="both"/>
      </w:pPr>
      <w:r w:rsidRPr="00AC37B1">
        <w:t>1. Настоящий Порядок определяет правила проведения ежегодной оценки налоговых расходов муниципального образования городской округ город Омск Омской области (далее - налоговые расходы), а также порядок обобщения результатов оценки эффективности налоговых расходов, осуществляемой кураторами налоговых расходов.</w:t>
      </w:r>
    </w:p>
    <w:p w:rsidR="00AC37B1" w:rsidRPr="00AC37B1" w:rsidRDefault="00AC37B1">
      <w:pPr>
        <w:pStyle w:val="ConsPlusNormal"/>
        <w:spacing w:before="220"/>
        <w:ind w:firstLine="540"/>
        <w:jc w:val="both"/>
      </w:pPr>
      <w:r w:rsidRPr="00AC37B1">
        <w:t>2. Основными целями проведения оценки налоговых расходов являются:</w:t>
      </w:r>
    </w:p>
    <w:p w:rsidR="00AC37B1" w:rsidRPr="00AC37B1" w:rsidRDefault="00AC37B1">
      <w:pPr>
        <w:pStyle w:val="ConsPlusNormal"/>
        <w:spacing w:before="220"/>
        <w:ind w:firstLine="540"/>
        <w:jc w:val="both"/>
      </w:pPr>
      <w:r w:rsidRPr="00AC37B1">
        <w:t>1) улучшение качественных характеристик и повышение эффективности налоговых расходов;</w:t>
      </w:r>
    </w:p>
    <w:p w:rsidR="00AC37B1" w:rsidRPr="00AC37B1" w:rsidRDefault="00AC37B1">
      <w:pPr>
        <w:pStyle w:val="ConsPlusNormal"/>
        <w:spacing w:before="220"/>
        <w:ind w:firstLine="540"/>
        <w:jc w:val="both"/>
      </w:pPr>
      <w:r w:rsidRPr="00AC37B1">
        <w:t>2) повышение прозрачности бюджетной и налоговой политики города Омска;</w:t>
      </w:r>
    </w:p>
    <w:p w:rsidR="00AC37B1" w:rsidRPr="00AC37B1" w:rsidRDefault="00AC37B1">
      <w:pPr>
        <w:pStyle w:val="ConsPlusNormal"/>
        <w:spacing w:before="220"/>
        <w:ind w:firstLine="540"/>
        <w:jc w:val="both"/>
      </w:pPr>
      <w:r w:rsidRPr="00AC37B1">
        <w:t>3) развитие доходной базы бюджета города Омска;</w:t>
      </w:r>
    </w:p>
    <w:p w:rsidR="00AC37B1" w:rsidRPr="00AC37B1" w:rsidRDefault="00AC37B1">
      <w:pPr>
        <w:pStyle w:val="ConsPlusNormal"/>
        <w:spacing w:before="220"/>
        <w:ind w:firstLine="540"/>
        <w:jc w:val="both"/>
      </w:pPr>
      <w:r w:rsidRPr="00AC37B1">
        <w:t>4) минимизация потерь бюджета города Омска, связанных с предоставлением налоговых льгот по местным налогам.</w:t>
      </w:r>
    </w:p>
    <w:p w:rsidR="00AC37B1" w:rsidRPr="00AC37B1" w:rsidRDefault="00AC37B1">
      <w:pPr>
        <w:pStyle w:val="ConsPlusNormal"/>
        <w:spacing w:before="220"/>
        <w:ind w:firstLine="540"/>
        <w:jc w:val="both"/>
      </w:pPr>
      <w:r w:rsidRPr="00AC37B1">
        <w:t>3. Оценка налоговых расходов осуществляется по следующим налогам:</w:t>
      </w:r>
    </w:p>
    <w:p w:rsidR="00AC37B1" w:rsidRPr="00AC37B1" w:rsidRDefault="00AC37B1">
      <w:pPr>
        <w:pStyle w:val="ConsPlusNormal"/>
        <w:spacing w:before="220"/>
        <w:ind w:firstLine="540"/>
        <w:jc w:val="both"/>
      </w:pPr>
      <w:r w:rsidRPr="00AC37B1">
        <w:t>1) налог на имущество физических лиц;</w:t>
      </w:r>
    </w:p>
    <w:p w:rsidR="00AC37B1" w:rsidRPr="00AC37B1" w:rsidRDefault="00AC37B1">
      <w:pPr>
        <w:pStyle w:val="ConsPlusNormal"/>
        <w:spacing w:before="220"/>
        <w:ind w:firstLine="540"/>
        <w:jc w:val="both"/>
      </w:pPr>
      <w:r w:rsidRPr="00AC37B1">
        <w:t>2) земельный налог;</w:t>
      </w:r>
    </w:p>
    <w:p w:rsidR="00AC37B1" w:rsidRPr="00AC37B1" w:rsidRDefault="00AC37B1">
      <w:pPr>
        <w:pStyle w:val="ConsPlusNormal"/>
        <w:spacing w:before="220"/>
        <w:ind w:firstLine="540"/>
        <w:jc w:val="both"/>
      </w:pPr>
      <w:r w:rsidRPr="00AC37B1">
        <w:t>3) туристический налог.</w:t>
      </w:r>
    </w:p>
    <w:p w:rsidR="00AC37B1" w:rsidRPr="00AC37B1" w:rsidRDefault="00AC37B1">
      <w:pPr>
        <w:pStyle w:val="ConsPlusNormal"/>
        <w:spacing w:before="220"/>
        <w:ind w:firstLine="540"/>
        <w:jc w:val="both"/>
      </w:pPr>
      <w:r w:rsidRPr="00AC37B1">
        <w:t>4. Для целей настоящего Порядка используются следующие основные понятия и термины:</w:t>
      </w:r>
    </w:p>
    <w:p w:rsidR="00AC37B1" w:rsidRPr="00AC37B1" w:rsidRDefault="00AC37B1">
      <w:pPr>
        <w:pStyle w:val="ConsPlusNormal"/>
        <w:spacing w:before="220"/>
        <w:ind w:firstLine="540"/>
        <w:jc w:val="both"/>
      </w:pPr>
      <w:r w:rsidRPr="00AC37B1">
        <w:t>куратор налогового расхода - структурное подразделение Администрации города Омска, ответственное в соответствии с полномочиями, установленными нормативными правовыми актами Омского городского Совета, Администрации города Омска, за достижение соответствующих налоговому расходу целей муниципальной программы города Омска и (или) целей социально-экономической политики города Омска, не относящихся к муниципальным программам города Омска;</w:t>
      </w:r>
    </w:p>
    <w:p w:rsidR="00AC37B1" w:rsidRPr="00AC37B1" w:rsidRDefault="00AC37B1">
      <w:pPr>
        <w:pStyle w:val="ConsPlusNormal"/>
        <w:spacing w:before="220"/>
        <w:ind w:firstLine="540"/>
        <w:jc w:val="both"/>
      </w:pPr>
      <w:r w:rsidRPr="00AC37B1">
        <w:t>соисполнитель куратора налогового расхода - структурное подразделение Администрации города Омска, исполнительный орган Омской области, иной государственный орган Омской области, организация, ответственные в соответствии с полномочиями, установленными нормативными правовыми актами Омской области, нормативными правовыми актами Омского городского Совета, Администрации города Омска, за реализацию мероприятий, связанных с применением льгот, обусловливающих налоговые расходы, в рамках муниципальной программы города Омска и (или) целей социально-экономической политики города Омска, не относящихся к муниципальным программам города Омска, и участвующие совместно с куратором налоговых расходов в проведении оценки налоговых расходов;</w:t>
      </w:r>
    </w:p>
    <w:p w:rsidR="00AC37B1" w:rsidRPr="00AC37B1" w:rsidRDefault="00AC37B1">
      <w:pPr>
        <w:pStyle w:val="ConsPlusNormal"/>
        <w:spacing w:before="220"/>
        <w:ind w:firstLine="540"/>
        <w:jc w:val="both"/>
      </w:pPr>
      <w:r w:rsidRPr="00AC37B1">
        <w:lastRenderedPageBreak/>
        <w:t>нормативные характеристики налоговых расходов - сведения о положениях нормативных правовых актов Омского городского Совета, которыми предусматриваются налоговые льготы, освобождения и иные преференции по местным налогам (далее - льготы), наименованиях налогов, по которым установлены льготы, категориях плательщиков, для которых предусмотрены льготы, а также иные характеристики, предусмотренные нормативными правовыми актами Омского городского Совета;</w:t>
      </w:r>
    </w:p>
    <w:p w:rsidR="00AC37B1" w:rsidRPr="00AC37B1" w:rsidRDefault="00AC37B1">
      <w:pPr>
        <w:pStyle w:val="ConsPlusNormal"/>
        <w:spacing w:before="220"/>
        <w:ind w:firstLine="540"/>
        <w:jc w:val="both"/>
      </w:pPr>
      <w:r w:rsidRPr="00AC37B1">
        <w:t>оценка налоговых расходов - комплекс мероприятий по оценке объемов налоговых расходов, обусловленных льготами (включая пониженные, дифференцированные налоговые ставки), предоставленными плательщикам, а также по оценке эффективности налоговых расходов;</w:t>
      </w:r>
    </w:p>
    <w:p w:rsidR="00AC37B1" w:rsidRPr="00AC37B1" w:rsidRDefault="00AC37B1">
      <w:pPr>
        <w:pStyle w:val="ConsPlusNormal"/>
        <w:spacing w:before="220"/>
        <w:ind w:firstLine="540"/>
        <w:jc w:val="both"/>
      </w:pPr>
      <w:r w:rsidRPr="00AC37B1">
        <w:t>оценка объемов налоговых расходов - определение объемов выпадающих доходов бюджета города Омска, обусловленных льготами (включая пониженные, дифференцированные налоговые ставки), предоставленными плательщикам;</w:t>
      </w:r>
    </w:p>
    <w:p w:rsidR="00AC37B1" w:rsidRPr="00AC37B1" w:rsidRDefault="00AC37B1">
      <w:pPr>
        <w:pStyle w:val="ConsPlusNormal"/>
        <w:spacing w:before="220"/>
        <w:ind w:firstLine="540"/>
        <w:jc w:val="both"/>
      </w:pPr>
      <w:r w:rsidRPr="00AC37B1">
        <w:t>оценка эффективности налоговых расходов - комплекс мероприятий, позволяющий сделать вывод о целесообразности и результативности предоставления плательщикам льгот (включая пониженные, дифференцированные налоговые ставки), исходя из целевых характеристик налогового расхода;</w:t>
      </w:r>
    </w:p>
    <w:p w:rsidR="00AC37B1" w:rsidRPr="00AC37B1" w:rsidRDefault="00AC37B1">
      <w:pPr>
        <w:pStyle w:val="ConsPlusNormal"/>
        <w:spacing w:before="220"/>
        <w:ind w:firstLine="540"/>
        <w:jc w:val="both"/>
      </w:pPr>
      <w:r w:rsidRPr="00AC37B1">
        <w:t>социальные налоговые расходы - целевая категория налоговых расходов, обусловленных необходимостью обеспечения социальной защиты (поддержки) населения, укрепления здоровья человека, развития физической культуры и спорта, экологического и санитарно-эпидемиологического благополучия и поддержки благотворительной и добровольческой (волонтерской) деятельности;</w:t>
      </w:r>
    </w:p>
    <w:p w:rsidR="00AC37B1" w:rsidRPr="00AC37B1" w:rsidRDefault="00AC37B1">
      <w:pPr>
        <w:pStyle w:val="ConsPlusNormal"/>
        <w:spacing w:before="220"/>
        <w:ind w:firstLine="540"/>
        <w:jc w:val="both"/>
      </w:pPr>
      <w:r w:rsidRPr="00AC37B1">
        <w:t>стимулирующие налоговые расходы - целевая категория налоговых расходов, предполагающих стимулирование экономической активности субъектов предпринимательской деятельности и последующее увеличение (предотвращение снижения) доходов бюджета города Омска;</w:t>
      </w:r>
    </w:p>
    <w:p w:rsidR="00AC37B1" w:rsidRPr="00AC37B1" w:rsidRDefault="00AC37B1">
      <w:pPr>
        <w:pStyle w:val="ConsPlusNormal"/>
        <w:spacing w:before="220"/>
        <w:ind w:firstLine="540"/>
        <w:jc w:val="both"/>
      </w:pPr>
      <w:r w:rsidRPr="00AC37B1">
        <w:t>технические налоговые расходы - целевая категория налоговых расходов, предполагающих уменьшение расходов плательщиков, воспользовавшихся льготами, финансовое обеспечение которых осуществляется в полном объеме или частично за счет бюджетов бюджетной системы Российской Федерации;</w:t>
      </w:r>
    </w:p>
    <w:p w:rsidR="00AC37B1" w:rsidRPr="00AC37B1" w:rsidRDefault="00AC37B1">
      <w:pPr>
        <w:pStyle w:val="ConsPlusNormal"/>
        <w:spacing w:before="220"/>
        <w:ind w:firstLine="540"/>
        <w:jc w:val="both"/>
      </w:pPr>
      <w:r w:rsidRPr="00AC37B1">
        <w:t>фискальные характеристики налоговых расходов - сведения об объеме льгот (включая пониженные, дифференцированные налоговые ставки), предоставленных плательщикам, о количестве получателей льгот, освобождений и иных преференций по каждой категории плательщиков, и объеме налогов, задекларированных ими для уплаты в бюджет города Омска (в консолидированный бюджет Омской области);</w:t>
      </w:r>
    </w:p>
    <w:p w:rsidR="00AC37B1" w:rsidRPr="00AC37B1" w:rsidRDefault="00AC37B1">
      <w:pPr>
        <w:pStyle w:val="ConsPlusNormal"/>
        <w:spacing w:before="220"/>
        <w:ind w:firstLine="540"/>
        <w:jc w:val="both"/>
      </w:pPr>
      <w:r w:rsidRPr="00AC37B1">
        <w:t>целевые характеристики налоговых расходов - сведения о целях предоставления, показателях (индикаторах) достижения целей предоставления льготы (включая пониженные, дифференцированные налоговые ставки), а также иные характеристики, предусмотренные нормативными правовыми актами Омского городского Совета и Администрации города Омска;</w:t>
      </w:r>
    </w:p>
    <w:p w:rsidR="00AC37B1" w:rsidRPr="00AC37B1" w:rsidRDefault="00AC37B1">
      <w:pPr>
        <w:pStyle w:val="ConsPlusNormal"/>
        <w:spacing w:before="220"/>
        <w:ind w:firstLine="540"/>
        <w:jc w:val="both"/>
      </w:pPr>
      <w:r w:rsidRPr="00AC37B1">
        <w:t>плательщики - плательщики налогов.</w:t>
      </w:r>
    </w:p>
    <w:p w:rsidR="00AC37B1" w:rsidRPr="00AC37B1" w:rsidRDefault="00AC37B1">
      <w:pPr>
        <w:pStyle w:val="ConsPlusNormal"/>
        <w:spacing w:before="220"/>
        <w:ind w:firstLine="540"/>
        <w:jc w:val="both"/>
      </w:pPr>
      <w:r w:rsidRPr="00AC37B1">
        <w:t>5. В целях оценки налоговых расходов департамент финансов Администрации города Омска:</w:t>
      </w:r>
    </w:p>
    <w:p w:rsidR="00AC37B1" w:rsidRPr="00AC37B1" w:rsidRDefault="00AC37B1">
      <w:pPr>
        <w:pStyle w:val="ConsPlusNormal"/>
        <w:spacing w:before="220"/>
        <w:ind w:firstLine="540"/>
        <w:jc w:val="both"/>
      </w:pPr>
      <w:r w:rsidRPr="00AC37B1">
        <w:t>1) осуществляет согласование методик оценки эффективности налоговых расходов, разрабатываемых кураторами налоговых расходов;</w:t>
      </w:r>
    </w:p>
    <w:p w:rsidR="00AC37B1" w:rsidRPr="00AC37B1" w:rsidRDefault="00AC37B1">
      <w:pPr>
        <w:pStyle w:val="ConsPlusNormal"/>
        <w:spacing w:before="220"/>
        <w:ind w:firstLine="540"/>
        <w:jc w:val="both"/>
      </w:pPr>
      <w:r w:rsidRPr="00AC37B1">
        <w:t xml:space="preserve">2) обеспечивает сбор и формирование информации о нормативных и фискальных характеристиках налоговых расходов, необходимой для проведения их оценки, в том числе </w:t>
      </w:r>
      <w:r w:rsidRPr="00AC37B1">
        <w:lastRenderedPageBreak/>
        <w:t>осуществляет оценку (прогноз) объемов налоговых расходов на отчетный финансовый год, текущий финансовый год, очередной финансовый год и плановый период;</w:t>
      </w:r>
    </w:p>
    <w:p w:rsidR="00AC37B1" w:rsidRPr="00AC37B1" w:rsidRDefault="00AC37B1">
      <w:pPr>
        <w:pStyle w:val="ConsPlusNormal"/>
        <w:spacing w:before="220"/>
        <w:ind w:firstLine="540"/>
        <w:jc w:val="both"/>
      </w:pPr>
      <w:r w:rsidRPr="00AC37B1">
        <w:t>3) осуществляет обобщение результатов оценки эффективности налоговых расходов, проводимой кураторами налоговых расходов;</w:t>
      </w:r>
    </w:p>
    <w:p w:rsidR="00AC37B1" w:rsidRPr="00AC37B1" w:rsidRDefault="00AC37B1">
      <w:pPr>
        <w:pStyle w:val="ConsPlusNormal"/>
        <w:spacing w:before="220"/>
        <w:ind w:firstLine="540"/>
        <w:jc w:val="both"/>
      </w:pPr>
      <w:r w:rsidRPr="00AC37B1">
        <w:t>4) формирует сводную информацию о результатах оценки эффективности налоговых расходов на основе результатов оценок эффективности налоговых расходов, представленных кураторами налоговых расходов, и представляет ее на рассмотрение комиссии по оценке эффективности налоговых льгот (далее - Комиссия).</w:t>
      </w:r>
    </w:p>
    <w:p w:rsidR="00AC37B1" w:rsidRPr="00AC37B1" w:rsidRDefault="00AC37B1">
      <w:pPr>
        <w:pStyle w:val="ConsPlusNormal"/>
        <w:spacing w:before="220"/>
        <w:ind w:firstLine="540"/>
        <w:jc w:val="both"/>
      </w:pPr>
      <w:r w:rsidRPr="00AC37B1">
        <w:t>6. В целях оценки налоговых расходов кураторы налоговых расходов:</w:t>
      </w:r>
    </w:p>
    <w:p w:rsidR="00AC37B1" w:rsidRPr="00AC37B1" w:rsidRDefault="00AC37B1">
      <w:pPr>
        <w:pStyle w:val="ConsPlusNormal"/>
        <w:spacing w:before="220"/>
        <w:ind w:firstLine="540"/>
        <w:jc w:val="both"/>
      </w:pPr>
      <w:r w:rsidRPr="00AC37B1">
        <w:t>1) обеспечивают сбор и формирование информации о целевых характеристиках налоговых расходов;</w:t>
      </w:r>
    </w:p>
    <w:p w:rsidR="00AC37B1" w:rsidRPr="00AC37B1" w:rsidRDefault="00AC37B1">
      <w:pPr>
        <w:pStyle w:val="ConsPlusNormal"/>
        <w:spacing w:before="220"/>
        <w:ind w:firstLine="540"/>
        <w:jc w:val="both"/>
      </w:pPr>
      <w:r w:rsidRPr="00AC37B1">
        <w:t>2) разрабатывают и утверждают в форме правовых актов методики оценки эффективности налоговых расходов;</w:t>
      </w:r>
    </w:p>
    <w:p w:rsidR="00AC37B1" w:rsidRPr="00AC37B1" w:rsidRDefault="00AC37B1">
      <w:pPr>
        <w:pStyle w:val="ConsPlusNormal"/>
        <w:spacing w:before="220"/>
        <w:ind w:firstLine="540"/>
        <w:jc w:val="both"/>
      </w:pPr>
      <w:r w:rsidRPr="00AC37B1">
        <w:t>3) осуществляют оценку эффективности налоговых расходов;</w:t>
      </w:r>
    </w:p>
    <w:p w:rsidR="00AC37B1" w:rsidRPr="00AC37B1" w:rsidRDefault="00AC37B1">
      <w:pPr>
        <w:pStyle w:val="ConsPlusNormal"/>
        <w:spacing w:before="220"/>
        <w:ind w:firstLine="540"/>
        <w:jc w:val="both"/>
      </w:pPr>
      <w:r w:rsidRPr="00AC37B1">
        <w:t>4) формулируют выводы о достижении целевых характеристик налогового расхода, вкладе налогового расхода в достижение целей муниципальной программы города Омска и (или) целей социально-экономической политики города Омска, не относящихся к муниципальным программам города Омска, о наличии или об отсутствии более результативных (менее затратных для бюджета города Омска) альтернативных механизмов достижения целей муниципальной программы города Омска и (или) целей социально-экономической политики города Омска, не относящихся к муниципальным программам города Омска.</w:t>
      </w:r>
    </w:p>
    <w:p w:rsidR="00AC37B1" w:rsidRPr="00AC37B1" w:rsidRDefault="00AC37B1">
      <w:pPr>
        <w:pStyle w:val="ConsPlusNormal"/>
        <w:spacing w:before="220"/>
        <w:ind w:firstLine="540"/>
        <w:jc w:val="both"/>
      </w:pPr>
      <w:r w:rsidRPr="00AC37B1">
        <w:t>7. Оценка эффективности налоговых расходов осуществляется на основании информации о нормативных, целевых и фискальных характеристиках налогового расхода.</w:t>
      </w:r>
    </w:p>
    <w:p w:rsidR="00AC37B1" w:rsidRPr="00AC37B1" w:rsidRDefault="00AC37B1">
      <w:pPr>
        <w:pStyle w:val="ConsPlusNormal"/>
        <w:spacing w:before="220"/>
        <w:ind w:firstLine="540"/>
        <w:jc w:val="both"/>
      </w:pPr>
      <w:r w:rsidRPr="00AC37B1">
        <w:t>В качестве источников информации о нормативных, целевых и фискальных характеристиках налоговых расходов, а также информации, используемой для проведения оценки эффективности налоговых расходов, могут использоваться:</w:t>
      </w:r>
    </w:p>
    <w:p w:rsidR="00AC37B1" w:rsidRPr="00AC37B1" w:rsidRDefault="00AC37B1">
      <w:pPr>
        <w:pStyle w:val="ConsPlusNormal"/>
        <w:spacing w:before="220"/>
        <w:ind w:firstLine="540"/>
        <w:jc w:val="both"/>
      </w:pPr>
      <w:r w:rsidRPr="00AC37B1">
        <w:t>- данные Управления Федеральной налоговой службы по Омской области (далее - УФНС России по Омской области);</w:t>
      </w:r>
    </w:p>
    <w:p w:rsidR="00AC37B1" w:rsidRPr="00AC37B1" w:rsidRDefault="00AC37B1">
      <w:pPr>
        <w:pStyle w:val="ConsPlusNormal"/>
        <w:spacing w:before="220"/>
        <w:ind w:firstLine="540"/>
        <w:jc w:val="both"/>
      </w:pPr>
      <w:r w:rsidRPr="00AC37B1">
        <w:t>- данные Управления Федеральной службы государственной регистрации, кадастра и картографии по Омской области;</w:t>
      </w:r>
    </w:p>
    <w:p w:rsidR="00AC37B1" w:rsidRPr="00AC37B1" w:rsidRDefault="00AC37B1">
      <w:pPr>
        <w:pStyle w:val="ConsPlusNormal"/>
        <w:spacing w:before="220"/>
        <w:ind w:firstLine="540"/>
        <w:jc w:val="both"/>
      </w:pPr>
      <w:r w:rsidRPr="00AC37B1">
        <w:t>- данные Министерства труда и социального развития Омской области;</w:t>
      </w:r>
    </w:p>
    <w:p w:rsidR="00AC37B1" w:rsidRPr="00AC37B1" w:rsidRDefault="00AC37B1">
      <w:pPr>
        <w:pStyle w:val="ConsPlusNormal"/>
        <w:spacing w:before="220"/>
        <w:ind w:firstLine="540"/>
        <w:jc w:val="both"/>
      </w:pPr>
      <w:r w:rsidRPr="00AC37B1">
        <w:t>- данные структурных подразделений Администрации города Омска;</w:t>
      </w:r>
    </w:p>
    <w:p w:rsidR="00AC37B1" w:rsidRPr="00AC37B1" w:rsidRDefault="00AC37B1">
      <w:pPr>
        <w:pStyle w:val="ConsPlusNormal"/>
        <w:spacing w:before="220"/>
        <w:ind w:firstLine="540"/>
        <w:jc w:val="both"/>
      </w:pPr>
      <w:r w:rsidRPr="00AC37B1">
        <w:t>- иные сведения, необходимые для оценки эффективности налоговых расходов.</w:t>
      </w:r>
    </w:p>
    <w:p w:rsidR="00AC37B1" w:rsidRPr="00AC37B1" w:rsidRDefault="00AC37B1">
      <w:pPr>
        <w:pStyle w:val="ConsPlusNormal"/>
        <w:jc w:val="both"/>
      </w:pPr>
    </w:p>
    <w:p w:rsidR="00AC37B1" w:rsidRPr="00AC37B1" w:rsidRDefault="00AC37B1">
      <w:pPr>
        <w:pStyle w:val="ConsPlusTitle"/>
        <w:jc w:val="center"/>
        <w:outlineLvl w:val="1"/>
      </w:pPr>
      <w:r w:rsidRPr="00AC37B1">
        <w:t>II. Порядок проведения оценки налоговых расходов</w:t>
      </w:r>
    </w:p>
    <w:p w:rsidR="00AC37B1" w:rsidRPr="00AC37B1" w:rsidRDefault="00AC37B1">
      <w:pPr>
        <w:pStyle w:val="ConsPlusNormal"/>
        <w:jc w:val="both"/>
      </w:pPr>
    </w:p>
    <w:p w:rsidR="00AC37B1" w:rsidRPr="00AC37B1" w:rsidRDefault="00AC37B1">
      <w:pPr>
        <w:pStyle w:val="ConsPlusNormal"/>
        <w:ind w:firstLine="540"/>
        <w:jc w:val="both"/>
      </w:pPr>
      <w:r w:rsidRPr="00AC37B1">
        <w:t>8. Оценка эффективности налоговых расходов за отчетный финансовый год осуществляется кураторами налоговых расходов в соответствии с перечнем налоговых расходов, утвержденным в установленном порядке.</w:t>
      </w:r>
    </w:p>
    <w:p w:rsidR="00AC37B1" w:rsidRPr="00AC37B1" w:rsidRDefault="00AC37B1">
      <w:pPr>
        <w:pStyle w:val="ConsPlusNormal"/>
        <w:spacing w:before="220"/>
        <w:ind w:firstLine="540"/>
        <w:jc w:val="both"/>
      </w:pPr>
      <w:r w:rsidRPr="00AC37B1">
        <w:t>9. Оценка эффективности налоговых расходов осуществляется отдельно по каждому виду налоговых расходов.</w:t>
      </w:r>
    </w:p>
    <w:p w:rsidR="00AC37B1" w:rsidRPr="00AC37B1" w:rsidRDefault="00AC37B1">
      <w:pPr>
        <w:pStyle w:val="ConsPlusNormal"/>
        <w:spacing w:before="220"/>
        <w:ind w:firstLine="540"/>
        <w:jc w:val="both"/>
      </w:pPr>
      <w:r w:rsidRPr="00AC37B1">
        <w:lastRenderedPageBreak/>
        <w:t xml:space="preserve">10. Оценка эффективности новых налоговых расходов, предлагаемых к введению органами государственной власти Омской области, структурными подразделениями Администрации города Омска, некоммерческими организациями и иными заинтересованными лицами (далее - инициаторы налоговой льготы), осуществляется департаментом финансов Администрации города Омска на основании поступивших предложений и в соответствии с критериями оценки, установленными </w:t>
      </w:r>
      <w:hyperlink w:anchor="P101">
        <w:r w:rsidRPr="00AC37B1">
          <w:t>пунктами 14</w:t>
        </w:r>
      </w:hyperlink>
      <w:r w:rsidRPr="00AC37B1">
        <w:t xml:space="preserve">, </w:t>
      </w:r>
      <w:hyperlink w:anchor="P104">
        <w:r w:rsidRPr="00AC37B1">
          <w:t>15</w:t>
        </w:r>
      </w:hyperlink>
      <w:r w:rsidRPr="00AC37B1">
        <w:t xml:space="preserve">, </w:t>
      </w:r>
      <w:hyperlink w:anchor="P115">
        <w:r w:rsidRPr="00AC37B1">
          <w:t>19</w:t>
        </w:r>
      </w:hyperlink>
      <w:r w:rsidRPr="00AC37B1">
        <w:t xml:space="preserve"> настоящего Порядка, при условии предоставления инициатором налоговой льготы данных о категории потенциальных получателей налоговой льготы, виде, размере и сроке действия предлагаемой к введению налоговой льготы, условиях ее предоставления, количестве потенциальных получателей налоговой льготы, а также о дополнительном объеме иных налоговых поступлений в бюджет города Омска в связи с установлением налоговой льготы за весь период ее действия.</w:t>
      </w:r>
    </w:p>
    <w:p w:rsidR="00AC37B1" w:rsidRPr="00AC37B1" w:rsidRDefault="00AC37B1">
      <w:pPr>
        <w:pStyle w:val="ConsPlusNormal"/>
        <w:spacing w:before="220"/>
        <w:ind w:firstLine="540"/>
        <w:jc w:val="both"/>
      </w:pPr>
      <w:r w:rsidRPr="00AC37B1">
        <w:t>Результаты оценки эффективности налоговых расходов в отношении предлагаемой к введению налоговой льготы, а также информация о возможных выпадающих (недополученных) доходах бюджета города Омска в случае установления налоговой льготы и возможном источнике их компенсации, представляются на рассмотрение Комиссии для принятия решения об установлении (отказе в установлении) налоговой льготы на территории города Омска.</w:t>
      </w:r>
    </w:p>
    <w:p w:rsidR="00AC37B1" w:rsidRPr="00AC37B1" w:rsidRDefault="00AC37B1">
      <w:pPr>
        <w:pStyle w:val="ConsPlusNormal"/>
        <w:spacing w:before="220"/>
        <w:ind w:firstLine="540"/>
        <w:jc w:val="both"/>
      </w:pPr>
      <w:r w:rsidRPr="00AC37B1">
        <w:t>Информация о принятом решении направляется в течение 5 рабочих дней Мэру города Омска для согласования. В случае согласования Мэром города Омска принятого решения департамент финансов Администрации города Омска готовит проект Решения Омского городского Совета об установлении новой налоговой льготы.</w:t>
      </w:r>
    </w:p>
    <w:p w:rsidR="00AC37B1" w:rsidRPr="00AC37B1" w:rsidRDefault="00AC37B1">
      <w:pPr>
        <w:pStyle w:val="ConsPlusNormal"/>
        <w:spacing w:before="220"/>
        <w:ind w:firstLine="540"/>
        <w:jc w:val="both"/>
      </w:pPr>
      <w:r w:rsidRPr="00AC37B1">
        <w:t>11. Оценка эффективности налоговых расходов осуществляется на основании методик оценки эффективности налоговых расходов, которые разрабатываются кураторами налоговых расходов с соблюдением настоящего Порядка и утверждаются ими в форме правовых актов по согласованию с департаментом финансов Администрации города Омска.</w:t>
      </w:r>
    </w:p>
    <w:p w:rsidR="00AC37B1" w:rsidRPr="00AC37B1" w:rsidRDefault="00AC37B1">
      <w:pPr>
        <w:pStyle w:val="ConsPlusNormal"/>
        <w:spacing w:before="220"/>
        <w:ind w:firstLine="540"/>
        <w:jc w:val="both"/>
      </w:pPr>
      <w:r w:rsidRPr="00AC37B1">
        <w:t>12. В целях проведения оценки эффективности налоговых расходов кураторами налоговых расходов могут привлекаться соисполнители. Состав соисполнителей кураторов налоговых расходов определяется правовыми актами, которыми утверждаются методика оценки эффективности налоговых расходов.</w:t>
      </w:r>
    </w:p>
    <w:p w:rsidR="00AC37B1" w:rsidRPr="00AC37B1" w:rsidRDefault="00AC37B1">
      <w:pPr>
        <w:pStyle w:val="ConsPlusNormal"/>
        <w:spacing w:before="220"/>
        <w:ind w:firstLine="540"/>
        <w:jc w:val="both"/>
      </w:pPr>
      <w:r w:rsidRPr="00AC37B1">
        <w:t>В целях оценки эффективности налоговых расходов соисполнитель куратора налоговых расходов:</w:t>
      </w:r>
    </w:p>
    <w:p w:rsidR="00AC37B1" w:rsidRPr="00AC37B1" w:rsidRDefault="00AC37B1">
      <w:pPr>
        <w:pStyle w:val="ConsPlusNormal"/>
        <w:spacing w:before="220"/>
        <w:ind w:firstLine="540"/>
        <w:jc w:val="both"/>
      </w:pPr>
      <w:r w:rsidRPr="00AC37B1">
        <w:t>1) представляет куратору налоговых расходов информацию для оценки эффективности налоговых расходов (данные статистической отчетности, иные сведения, необходимые для проведения оценки эффективности налоговых расходов);</w:t>
      </w:r>
    </w:p>
    <w:p w:rsidR="00AC37B1" w:rsidRPr="00AC37B1" w:rsidRDefault="00AC37B1">
      <w:pPr>
        <w:pStyle w:val="ConsPlusNormal"/>
        <w:spacing w:before="220"/>
        <w:ind w:firstLine="540"/>
        <w:jc w:val="both"/>
      </w:pPr>
      <w:r w:rsidRPr="00AC37B1">
        <w:t>2) представляет куратору налоговых расходов предложения для включения в проекты методик оценки эффективности налоговых расходов в пределах полномочий, в соответствии с которыми он является ответственным за достижение соответствующих налоговому расходу целей муниципальной программы города Омска и (или) целей социально-экономической политики города Омска, не относящихся к муниципальным программам города Омска;</w:t>
      </w:r>
    </w:p>
    <w:p w:rsidR="00AC37B1" w:rsidRPr="00AC37B1" w:rsidRDefault="00AC37B1">
      <w:pPr>
        <w:pStyle w:val="ConsPlusNormal"/>
        <w:spacing w:before="220"/>
        <w:ind w:firstLine="540"/>
        <w:jc w:val="both"/>
      </w:pPr>
      <w:r w:rsidRPr="00AC37B1">
        <w:t>3) осуществляет оценку эффективности налоговых расходов в пределах полномочий, определенных методикой оценки эффективности налоговых расходов, в соответствии с которыми он является ответственным за достижение соответствующих налоговому расходу целей муниципальной программы города Омска и (или) целей социально-экономической политики города Омска, не относящихся к муниципальным программам города Омска, и направляет результаты оценки эффективности налоговых расходов куратору налоговых расходов, осуществляющему оценку эффективности налоговых расходов, в сроки, установленные методикой оценки эффективности налоговых расходов.</w:t>
      </w:r>
    </w:p>
    <w:p w:rsidR="00AC37B1" w:rsidRPr="00AC37B1" w:rsidRDefault="00AC37B1">
      <w:pPr>
        <w:pStyle w:val="ConsPlusNormal"/>
        <w:spacing w:before="220"/>
        <w:ind w:firstLine="540"/>
        <w:jc w:val="both"/>
      </w:pPr>
      <w:r w:rsidRPr="00AC37B1">
        <w:lastRenderedPageBreak/>
        <w:t>13. В целях проведения оценки эффективности налоговых расходов:</w:t>
      </w:r>
    </w:p>
    <w:p w:rsidR="00AC37B1" w:rsidRPr="00AC37B1" w:rsidRDefault="00AC37B1">
      <w:pPr>
        <w:pStyle w:val="ConsPlusNormal"/>
        <w:spacing w:before="220"/>
        <w:ind w:firstLine="540"/>
        <w:jc w:val="both"/>
      </w:pPr>
      <w:r w:rsidRPr="00AC37B1">
        <w:t>1) департамент финансов Администрации города Омска:</w:t>
      </w:r>
    </w:p>
    <w:p w:rsidR="00AC37B1" w:rsidRPr="00AC37B1" w:rsidRDefault="00AC37B1">
      <w:pPr>
        <w:pStyle w:val="ConsPlusNormal"/>
        <w:spacing w:before="220"/>
        <w:ind w:firstLine="540"/>
        <w:jc w:val="both"/>
      </w:pPr>
      <w:r w:rsidRPr="00AC37B1">
        <w:t>а) до 1 июля текущего финансового года направляет в УФНС России по Омской области сведения о нормативных характеристиках налоговых расходов за отчетный финансовый год и год, предшествующий отчетному финансовому году;</w:t>
      </w:r>
    </w:p>
    <w:p w:rsidR="00AC37B1" w:rsidRPr="00AC37B1" w:rsidRDefault="00AC37B1">
      <w:pPr>
        <w:pStyle w:val="ConsPlusNormal"/>
        <w:spacing w:before="220"/>
        <w:ind w:firstLine="540"/>
        <w:jc w:val="both"/>
      </w:pPr>
      <w:r w:rsidRPr="00AC37B1">
        <w:t xml:space="preserve">б) до 1 июля текущего финансового года направляет запрос в УФНС России по Омской области о предоставлении информации, определенной </w:t>
      </w:r>
      <w:hyperlink r:id="rId10">
        <w:r w:rsidRPr="00AC37B1">
          <w:t>пунктом 5</w:t>
        </w:r>
      </w:hyperlink>
      <w:r w:rsidRPr="00AC37B1">
        <w:t xml:space="preserve"> общих требований к оценке налоговых расходов субъектов Российской Федерации и муниципальных образований, утвержденных постановлением Правительства Российской Федерации от 22 июня 2019 года N 796 (далее - Общие требования к оценке налоговых расходов);</w:t>
      </w:r>
    </w:p>
    <w:p w:rsidR="00AC37B1" w:rsidRPr="00AC37B1" w:rsidRDefault="00AC37B1">
      <w:pPr>
        <w:pStyle w:val="ConsPlusNormal"/>
        <w:spacing w:before="220"/>
        <w:ind w:firstLine="540"/>
        <w:jc w:val="both"/>
      </w:pPr>
      <w:r w:rsidRPr="00AC37B1">
        <w:t>в) в течение 3 рабочих дней с даты представления доводит информацию, полученную от УФНС России по Омской области, до кураторов налоговых расходов;</w:t>
      </w:r>
    </w:p>
    <w:p w:rsidR="00AC37B1" w:rsidRPr="00AC37B1" w:rsidRDefault="00AC37B1">
      <w:pPr>
        <w:pStyle w:val="ConsPlusNormal"/>
        <w:spacing w:before="220"/>
        <w:ind w:firstLine="540"/>
        <w:jc w:val="both"/>
      </w:pPr>
      <w:r w:rsidRPr="00AC37B1">
        <w:t xml:space="preserve">г) до 10 сентября текущего финансового года формирует сводную информацию о результатах оценки эффективности налоговых расходов по форме согласно </w:t>
      </w:r>
      <w:hyperlink w:anchor="P143">
        <w:r w:rsidRPr="00AC37B1">
          <w:t>приложению N 1</w:t>
        </w:r>
      </w:hyperlink>
      <w:r w:rsidRPr="00AC37B1">
        <w:t xml:space="preserve"> к настоящему Порядку и представляет ее на рассмотрение Комиссии.</w:t>
      </w:r>
    </w:p>
    <w:p w:rsidR="00AC37B1" w:rsidRPr="00AC37B1" w:rsidRDefault="00AC37B1">
      <w:pPr>
        <w:pStyle w:val="ConsPlusNormal"/>
        <w:spacing w:before="220"/>
        <w:ind w:firstLine="540"/>
        <w:jc w:val="both"/>
      </w:pPr>
      <w:r w:rsidRPr="00AC37B1">
        <w:t>По итогам рассмотрения результатов оценки эффективности налоговых расходов Комиссия утверждает заключение о результатах оценки эффективности налоговых расходов, а также о сохранении (уточнении, отмене) льгот для плательщиков и представляет его Мэру города Омска в течение 10 рабочих дней с даты проведения заседания Комиссии;</w:t>
      </w:r>
    </w:p>
    <w:p w:rsidR="00AC37B1" w:rsidRPr="00AC37B1" w:rsidRDefault="00AC37B1">
      <w:pPr>
        <w:pStyle w:val="ConsPlusNormal"/>
        <w:spacing w:before="220"/>
        <w:ind w:firstLine="540"/>
        <w:jc w:val="both"/>
      </w:pPr>
      <w:r w:rsidRPr="00AC37B1">
        <w:t>д) до 10 октября текущего финансового года размещает заключение о результатах ежегодной оценки эффективности налоговых расходов на официальном сайте Администрации города Омска в информационно-телекоммуникационной сети "Интернет";</w:t>
      </w:r>
    </w:p>
    <w:p w:rsidR="00AC37B1" w:rsidRPr="00AC37B1" w:rsidRDefault="00AC37B1">
      <w:pPr>
        <w:pStyle w:val="ConsPlusNormal"/>
        <w:spacing w:before="220"/>
        <w:ind w:firstLine="540"/>
        <w:jc w:val="both"/>
      </w:pPr>
      <w:r w:rsidRPr="00AC37B1">
        <w:t xml:space="preserve">2) УФНС России по Омской области в соответствии с </w:t>
      </w:r>
      <w:hyperlink r:id="rId11">
        <w:r w:rsidRPr="00AC37B1">
          <w:t>пунктом 5</w:t>
        </w:r>
      </w:hyperlink>
      <w:r w:rsidRPr="00AC37B1">
        <w:t xml:space="preserve"> Общих требований к оценке налоговых расходов не позднее 5 августа текущего финансового года направляет в департамент финансов Администрации города Омска следующую информацию:</w:t>
      </w:r>
    </w:p>
    <w:p w:rsidR="00AC37B1" w:rsidRPr="00AC37B1" w:rsidRDefault="00AC37B1">
      <w:pPr>
        <w:pStyle w:val="ConsPlusNormal"/>
        <w:spacing w:before="220"/>
        <w:ind w:firstLine="540"/>
        <w:jc w:val="both"/>
      </w:pPr>
      <w:r w:rsidRPr="00AC37B1">
        <w:t xml:space="preserve">а) о фискальных характеристиках налоговых расходов за отчетный финансовый год и пять лет, предшествующих отчетному финансовому году, согласно </w:t>
      </w:r>
      <w:hyperlink w:anchor="P201">
        <w:r w:rsidRPr="00AC37B1">
          <w:t>приложению N 2</w:t>
        </w:r>
      </w:hyperlink>
      <w:r w:rsidRPr="00AC37B1">
        <w:t xml:space="preserve"> к настоящему Порядку;</w:t>
      </w:r>
    </w:p>
    <w:p w:rsidR="00AC37B1" w:rsidRPr="00AC37B1" w:rsidRDefault="00AC37B1">
      <w:pPr>
        <w:pStyle w:val="ConsPlusNormal"/>
        <w:spacing w:before="220"/>
        <w:ind w:firstLine="540"/>
        <w:jc w:val="both"/>
      </w:pPr>
      <w:r w:rsidRPr="00AC37B1">
        <w:t>б) о стимулирующих налоговых расходах за шесть лет, предшествующих отчетному финансовому году;</w:t>
      </w:r>
    </w:p>
    <w:p w:rsidR="00AC37B1" w:rsidRPr="00AC37B1" w:rsidRDefault="00AC37B1">
      <w:pPr>
        <w:pStyle w:val="ConsPlusNormal"/>
        <w:spacing w:before="220"/>
        <w:ind w:firstLine="540"/>
        <w:jc w:val="both"/>
      </w:pPr>
      <w:r w:rsidRPr="00AC37B1">
        <w:t>3) кураторы налоговых расходов не позднее 1 сентября текущего финансового года представляют в департамент финансов Администрации города Омска результаты проведенной оценки эффективности налоговых расходов, а также предложения о сохранении (уточнении, отмене) льгот для плательщиков.</w:t>
      </w:r>
    </w:p>
    <w:p w:rsidR="00AC37B1" w:rsidRPr="00AC37B1" w:rsidRDefault="00AC37B1">
      <w:pPr>
        <w:pStyle w:val="ConsPlusNormal"/>
        <w:spacing w:before="220"/>
        <w:ind w:firstLine="540"/>
        <w:jc w:val="both"/>
      </w:pPr>
      <w:r w:rsidRPr="00AC37B1">
        <w:t>В случае изменения целевых характеристик налоговых расходов куратор налоговых расходов представляет уточненную информацию в департамент финансов Администрации города Омска до 20 декабря текущего финансового года.</w:t>
      </w:r>
    </w:p>
    <w:p w:rsidR="00AC37B1" w:rsidRPr="00AC37B1" w:rsidRDefault="00AC37B1">
      <w:pPr>
        <w:pStyle w:val="ConsPlusNormal"/>
        <w:spacing w:before="220"/>
        <w:ind w:firstLine="540"/>
        <w:jc w:val="both"/>
      </w:pPr>
      <w:bookmarkStart w:id="2" w:name="P101"/>
      <w:bookmarkEnd w:id="2"/>
      <w:r w:rsidRPr="00AC37B1">
        <w:t>14. Оценка эффективности налоговых расходов включает:</w:t>
      </w:r>
    </w:p>
    <w:p w:rsidR="00AC37B1" w:rsidRPr="00AC37B1" w:rsidRDefault="00AC37B1">
      <w:pPr>
        <w:pStyle w:val="ConsPlusNormal"/>
        <w:spacing w:before="220"/>
        <w:ind w:firstLine="540"/>
        <w:jc w:val="both"/>
      </w:pPr>
      <w:r w:rsidRPr="00AC37B1">
        <w:t>а) оценку целесообразности налоговых расходов;</w:t>
      </w:r>
    </w:p>
    <w:p w:rsidR="00AC37B1" w:rsidRPr="00AC37B1" w:rsidRDefault="00AC37B1">
      <w:pPr>
        <w:pStyle w:val="ConsPlusNormal"/>
        <w:spacing w:before="220"/>
        <w:ind w:firstLine="540"/>
        <w:jc w:val="both"/>
      </w:pPr>
      <w:r w:rsidRPr="00AC37B1">
        <w:t>б) оценку результативности налоговых расходов.</w:t>
      </w:r>
    </w:p>
    <w:p w:rsidR="00AC37B1" w:rsidRPr="00AC37B1" w:rsidRDefault="00AC37B1">
      <w:pPr>
        <w:pStyle w:val="ConsPlusNormal"/>
        <w:spacing w:before="220"/>
        <w:ind w:firstLine="540"/>
        <w:jc w:val="both"/>
      </w:pPr>
      <w:bookmarkStart w:id="3" w:name="P104"/>
      <w:bookmarkEnd w:id="3"/>
      <w:r w:rsidRPr="00AC37B1">
        <w:t>15. Критериями целесообразности налоговых расходов являются:</w:t>
      </w:r>
    </w:p>
    <w:p w:rsidR="00AC37B1" w:rsidRPr="00AC37B1" w:rsidRDefault="00AC37B1">
      <w:pPr>
        <w:pStyle w:val="ConsPlusNormal"/>
        <w:spacing w:before="220"/>
        <w:ind w:firstLine="540"/>
        <w:jc w:val="both"/>
      </w:pPr>
      <w:r w:rsidRPr="00AC37B1">
        <w:lastRenderedPageBreak/>
        <w:t>1) соответствие налоговых расходов целям муниципальных программ города Омска и (или) целям социально-экономической политики города Омска, не относящимся к муниципальным программам города Омска;</w:t>
      </w:r>
    </w:p>
    <w:p w:rsidR="00AC37B1" w:rsidRPr="00AC37B1" w:rsidRDefault="00AC37B1">
      <w:pPr>
        <w:pStyle w:val="ConsPlusNormal"/>
        <w:spacing w:before="220"/>
        <w:ind w:firstLine="540"/>
        <w:jc w:val="both"/>
      </w:pPr>
      <w:bookmarkStart w:id="4" w:name="P106"/>
      <w:bookmarkEnd w:id="4"/>
      <w:r w:rsidRPr="00AC37B1">
        <w:t>2) востребованность плательщиками предоставленных льгот, которая характеризуется соотношением численности плательщиков, воспользовавшихся правом на льготы, и численности плательщиков, обладающих потенциальным правом на применение льготы, или общей численности плательщиков, за 5-летний период.</w:t>
      </w:r>
    </w:p>
    <w:p w:rsidR="00AC37B1" w:rsidRPr="00AC37B1" w:rsidRDefault="00AC37B1">
      <w:pPr>
        <w:pStyle w:val="ConsPlusNormal"/>
        <w:spacing w:before="220"/>
        <w:ind w:firstLine="540"/>
        <w:jc w:val="both"/>
      </w:pPr>
      <w:r w:rsidRPr="00AC37B1">
        <w:t>Данный показатель определяется в разрезе каждой льготы, исходя из соотношения количества лиц, воспользовавшихся льготой по земельному налогу (налогу на имущество физических лиц, туристическому налогу), и численности плательщиков, обладающих потенциальным правом на применение льготы по земельному налогу (налогу на имущество физических лиц, туристическому налогу), или общего количества плательщиков земельного налога (юридических или физических лиц), налога на имущество физических лиц или туристического налога.</w:t>
      </w:r>
    </w:p>
    <w:p w:rsidR="00AC37B1" w:rsidRPr="00AC37B1" w:rsidRDefault="00AC37B1">
      <w:pPr>
        <w:pStyle w:val="ConsPlusNormal"/>
        <w:spacing w:before="220"/>
        <w:ind w:firstLine="540"/>
        <w:jc w:val="both"/>
      </w:pPr>
      <w:r w:rsidRPr="00AC37B1">
        <w:t xml:space="preserve">В целях проведения оценки востребованности плательщиками предоставленных льгот куратором налогового расхода может быть определено минимальное значение соотношения, указанного в </w:t>
      </w:r>
      <w:hyperlink w:anchor="P106">
        <w:r w:rsidRPr="00AC37B1">
          <w:t>абзаце третьем</w:t>
        </w:r>
      </w:hyperlink>
      <w:r w:rsidRPr="00AC37B1">
        <w:t xml:space="preserve"> настоящего пункта, при котором льгота признается востребованной.</w:t>
      </w:r>
    </w:p>
    <w:p w:rsidR="00AC37B1" w:rsidRDefault="00AC37B1">
      <w:pPr>
        <w:pStyle w:val="ConsPlusNormal"/>
        <w:spacing w:before="220"/>
        <w:ind w:firstLine="540"/>
        <w:jc w:val="both"/>
      </w:pPr>
      <w:r w:rsidRPr="00AC37B1">
        <w:t xml:space="preserve">16. При необходимости кураторами налоговых расходов могут быть установлены иные критерии целесообразности предоставления </w:t>
      </w:r>
      <w:r>
        <w:t>льгот для плательщиков.</w:t>
      </w:r>
    </w:p>
    <w:p w:rsidR="00AC37B1" w:rsidRDefault="00AC37B1">
      <w:pPr>
        <w:pStyle w:val="ConsPlusNormal"/>
        <w:spacing w:before="220"/>
        <w:ind w:firstLine="540"/>
        <w:jc w:val="both"/>
      </w:pPr>
      <w:r>
        <w:t>17. Оценку востребованности плательщиками предоставленных льгот допускается не проводить в отношении:</w:t>
      </w:r>
    </w:p>
    <w:p w:rsidR="00AC37B1" w:rsidRDefault="00AC37B1">
      <w:pPr>
        <w:pStyle w:val="ConsPlusNormal"/>
        <w:spacing w:before="220"/>
        <w:ind w:firstLine="540"/>
        <w:jc w:val="both"/>
      </w:pPr>
      <w:r>
        <w:t>1) льгот, обусловливающих налоговые расходы, по которым на момент проведения оценки эффективности налоговых расходов отсутствуют фискальные характеристики;</w:t>
      </w:r>
    </w:p>
    <w:p w:rsidR="00AC37B1" w:rsidRDefault="00AC37B1">
      <w:pPr>
        <w:pStyle w:val="ConsPlusNormal"/>
        <w:spacing w:before="220"/>
        <w:ind w:firstLine="540"/>
        <w:jc w:val="both"/>
      </w:pPr>
      <w:r>
        <w:t>2) налоговых расходов, обусловленных льготами, срок действия которых составляет менее одного года.</w:t>
      </w:r>
    </w:p>
    <w:p w:rsidR="00AC37B1" w:rsidRDefault="00AC37B1">
      <w:pPr>
        <w:pStyle w:val="ConsPlusNormal"/>
        <w:spacing w:before="220"/>
        <w:ind w:firstLine="540"/>
        <w:jc w:val="both"/>
      </w:pPr>
      <w:r>
        <w:t>18. В качестве критерия результативности налогового расхода определяется как минимум один показатель (индикатор) достижения целей муниципальной программы города Омска и (или) целей социально-экономической политики города Омска, не относящихся к муниципальным программам города Омска, либо иной показатель (индикатор), на значение которого оказывают влияние налоговые расходы.</w:t>
      </w:r>
    </w:p>
    <w:p w:rsidR="00AC37B1" w:rsidRDefault="00AC37B1">
      <w:pPr>
        <w:pStyle w:val="ConsPlusNormal"/>
        <w:spacing w:before="220"/>
        <w:ind w:firstLine="540"/>
        <w:jc w:val="both"/>
      </w:pPr>
      <w:r>
        <w:t>Оценке подлежит вклад предусмотренных для плательщиков льгот в изменение значения показателя (индикатора) достижения целей муниципальной программы города Омска и (или) целей социально-экономической политики города Омска, не относящихся к муниципальным программам города Омска, который рассчитывается как разница между значением указанного показателя (индикатора) с учетом льгот и значением указанного показателя (индикатора) без учета льгот.</w:t>
      </w:r>
    </w:p>
    <w:p w:rsidR="00AC37B1" w:rsidRDefault="00AC37B1">
      <w:pPr>
        <w:pStyle w:val="ConsPlusNormal"/>
        <w:spacing w:before="220"/>
        <w:ind w:firstLine="540"/>
        <w:jc w:val="both"/>
      </w:pPr>
      <w:bookmarkStart w:id="5" w:name="P115"/>
      <w:bookmarkEnd w:id="5"/>
      <w:r>
        <w:t>19. Оценка результативности налоговых расходов включает:</w:t>
      </w:r>
    </w:p>
    <w:p w:rsidR="00AC37B1" w:rsidRPr="00AC37B1" w:rsidRDefault="00AC37B1">
      <w:pPr>
        <w:pStyle w:val="ConsPlusNormal"/>
        <w:spacing w:before="220"/>
        <w:ind w:firstLine="540"/>
        <w:jc w:val="both"/>
      </w:pPr>
      <w:r>
        <w:t xml:space="preserve">1) оценку вклада предусмотренных для плательщиков льгот в изменение </w:t>
      </w:r>
      <w:r w:rsidRPr="00AC37B1">
        <w:t>значения показателя (индикатора) достижения целей муниципальной программы города Омска и (или) целей социально-экономической политики города Омска, не относящихся к муниципальным программам города Омска;</w:t>
      </w:r>
    </w:p>
    <w:p w:rsidR="00AC37B1" w:rsidRPr="00AC37B1" w:rsidRDefault="00AC37B1">
      <w:pPr>
        <w:pStyle w:val="ConsPlusNormal"/>
        <w:spacing w:before="220"/>
        <w:ind w:firstLine="540"/>
        <w:jc w:val="both"/>
      </w:pPr>
      <w:r w:rsidRPr="00AC37B1">
        <w:t>2) оценку бюджетной эффективности налоговых расходов.</w:t>
      </w:r>
    </w:p>
    <w:p w:rsidR="00AC37B1" w:rsidRPr="00AC37B1" w:rsidRDefault="00AC37B1">
      <w:pPr>
        <w:pStyle w:val="ConsPlusNormal"/>
        <w:spacing w:before="220"/>
        <w:ind w:firstLine="540"/>
        <w:jc w:val="both"/>
      </w:pPr>
      <w:r w:rsidRPr="00AC37B1">
        <w:t xml:space="preserve">20. При необходимости куратором налогового расхода могут быть установлены </w:t>
      </w:r>
      <w:r w:rsidRPr="00AC37B1">
        <w:lastRenderedPageBreak/>
        <w:t>дополнительные критерии оценки результативности налогового расхода.</w:t>
      </w:r>
    </w:p>
    <w:p w:rsidR="00AC37B1" w:rsidRPr="00AC37B1" w:rsidRDefault="00AC37B1">
      <w:pPr>
        <w:pStyle w:val="ConsPlusNormal"/>
        <w:spacing w:before="220"/>
        <w:ind w:firstLine="540"/>
        <w:jc w:val="both"/>
      </w:pPr>
      <w:r w:rsidRPr="00AC37B1">
        <w:t>21. В целях оценки бюджетной эффективности налоговых расходов осуществляются сравнительный анализ результативности предоставления льгот и результативности применения альтернативных механизмов достижения целей муниципальной программы города Омска и (или) целей социально-экономической политики города Омска, не относящихся к муниципальным программам города Омска.</w:t>
      </w:r>
    </w:p>
    <w:p w:rsidR="00AC37B1" w:rsidRPr="00AC37B1" w:rsidRDefault="00AC37B1">
      <w:pPr>
        <w:pStyle w:val="ConsPlusNormal"/>
        <w:spacing w:before="220"/>
        <w:ind w:firstLine="540"/>
        <w:jc w:val="both"/>
      </w:pPr>
      <w:r w:rsidRPr="00AC37B1">
        <w:t>22. Сравнительный анализ включает сравнение объемов расходов бюджета города Омска в случае применения альтернативных механизмов достижения целей муниципальной программы города Омска и (или) целей социально-экономической политики города Омска, не относящихся к муниципальным программам города Омска, и объемов предоставленных льгот (расчет прироста показателя (индикатора) достижения целей муниципальной программы города Омска и (или) целей социально-экономической политики города Омска, не относящихся к муниципальным программам города Омска, на 1 рубль налоговых расходов города Омска и на 1 рубль расходов бюджета города Омска для достижения того же показателя (индикатора) в случае применения альтернативных механизмов).</w:t>
      </w:r>
    </w:p>
    <w:p w:rsidR="00AC37B1" w:rsidRPr="00AC37B1" w:rsidRDefault="00AC37B1">
      <w:pPr>
        <w:pStyle w:val="ConsPlusNormal"/>
        <w:spacing w:before="220"/>
        <w:ind w:firstLine="540"/>
        <w:jc w:val="both"/>
      </w:pPr>
      <w:r w:rsidRPr="00AC37B1">
        <w:t>В качестве альтернативных механизмов достижения целей муниципальной программы города Омска и (или) целей социально-экономической политики города Омска, не относящихся к муниципальным программам города Омска, могут учитываться в том числе:</w:t>
      </w:r>
    </w:p>
    <w:p w:rsidR="00AC37B1" w:rsidRPr="00AC37B1" w:rsidRDefault="00AC37B1">
      <w:pPr>
        <w:pStyle w:val="ConsPlusNormal"/>
        <w:spacing w:before="220"/>
        <w:ind w:firstLine="540"/>
        <w:jc w:val="both"/>
      </w:pPr>
      <w:r w:rsidRPr="00AC37B1">
        <w:t>1) субсидии или иные формы непосредственной финансовой поддержки плательщиков, имеющих право на льготы, за счет средств бюджета города Омска;</w:t>
      </w:r>
    </w:p>
    <w:p w:rsidR="00AC37B1" w:rsidRPr="00AC37B1" w:rsidRDefault="00AC37B1">
      <w:pPr>
        <w:pStyle w:val="ConsPlusNormal"/>
        <w:spacing w:before="220"/>
        <w:ind w:firstLine="540"/>
        <w:jc w:val="both"/>
      </w:pPr>
      <w:r w:rsidRPr="00AC37B1">
        <w:t>2) предоставление муниципальных гарантий по обязательствам плательщиков, имеющих право на льготы;</w:t>
      </w:r>
    </w:p>
    <w:p w:rsidR="00AC37B1" w:rsidRPr="00AC37B1" w:rsidRDefault="00AC37B1">
      <w:pPr>
        <w:pStyle w:val="ConsPlusNormal"/>
        <w:spacing w:before="220"/>
        <w:ind w:firstLine="540"/>
        <w:jc w:val="both"/>
      </w:pPr>
      <w:r w:rsidRPr="00AC37B1">
        <w:t>3) совершенствование правового регулирования и (или) порядка осуществления контрольно-надзорных функций в сфере деятельности плательщиков, имеющих право на льготы.</w:t>
      </w:r>
    </w:p>
    <w:p w:rsidR="00AC37B1" w:rsidRPr="00AC37B1" w:rsidRDefault="00AC37B1">
      <w:pPr>
        <w:pStyle w:val="ConsPlusNormal"/>
        <w:spacing w:before="220"/>
        <w:ind w:firstLine="540"/>
        <w:jc w:val="both"/>
      </w:pPr>
      <w:r w:rsidRPr="00AC37B1">
        <w:t>23. Оценку результативности налоговых расходов допускается не проводить в отношении:</w:t>
      </w:r>
    </w:p>
    <w:p w:rsidR="00AC37B1" w:rsidRPr="00AC37B1" w:rsidRDefault="00AC37B1">
      <w:pPr>
        <w:pStyle w:val="ConsPlusNormal"/>
        <w:spacing w:before="220"/>
        <w:ind w:firstLine="540"/>
        <w:jc w:val="both"/>
      </w:pPr>
      <w:r w:rsidRPr="00AC37B1">
        <w:t>1) технических налоговых расходов;</w:t>
      </w:r>
    </w:p>
    <w:p w:rsidR="00AC37B1" w:rsidRPr="00AC37B1" w:rsidRDefault="00AC37B1">
      <w:pPr>
        <w:pStyle w:val="ConsPlusNormal"/>
        <w:spacing w:before="220"/>
        <w:ind w:firstLine="540"/>
        <w:jc w:val="both"/>
      </w:pPr>
      <w:r w:rsidRPr="00AC37B1">
        <w:t>2) налоговых расходов, по которым на момент проведения оценки эффективности налоговых расходов отсутствуют фискальные характеристики;</w:t>
      </w:r>
    </w:p>
    <w:p w:rsidR="00AC37B1" w:rsidRPr="00AC37B1" w:rsidRDefault="00AC37B1">
      <w:pPr>
        <w:pStyle w:val="ConsPlusNormal"/>
        <w:spacing w:before="220"/>
        <w:ind w:firstLine="540"/>
        <w:jc w:val="both"/>
      </w:pPr>
      <w:r w:rsidRPr="00AC37B1">
        <w:t>3) налоговых расходов, обусловленных льготами, срок действия которых составляет менее одного года.</w:t>
      </w:r>
    </w:p>
    <w:p w:rsidR="00AC37B1" w:rsidRPr="00AC37B1" w:rsidRDefault="00AC37B1">
      <w:pPr>
        <w:pStyle w:val="ConsPlusNormal"/>
        <w:spacing w:before="220"/>
        <w:ind w:firstLine="540"/>
        <w:jc w:val="both"/>
      </w:pPr>
      <w:r w:rsidRPr="00AC37B1">
        <w:t>24. По итогам оценки эффективности налогового расхода куратор налогового расхода формулирует выводы о достижении целевых характеристик налогового расхода, вкладе налогового расхода в достижение целей муниципальной программы города Омска и (или) целей социально-экономической политики города Омска, не относящихся к муниципальным программам города Омска, о наличии или об отсутствии более результативных (менее затратных для бюджета города Омска) альтернативных механизмов достижения целей муниципальной программы города Омска и (или) целей социально-экономической политики города Омска, не относящихся к муниципальным программам города Омска.</w:t>
      </w:r>
    </w:p>
    <w:p w:rsidR="00AC37B1" w:rsidRPr="00AC37B1" w:rsidRDefault="00AC37B1">
      <w:pPr>
        <w:pStyle w:val="ConsPlusNormal"/>
        <w:spacing w:before="220"/>
        <w:ind w:firstLine="540"/>
        <w:jc w:val="both"/>
      </w:pPr>
      <w:bookmarkStart w:id="6" w:name="P130"/>
      <w:bookmarkEnd w:id="6"/>
      <w:r w:rsidRPr="00AC37B1">
        <w:t xml:space="preserve">25. В случае несоответствия налоговых расходов хотя бы одному из критериев, указанных в </w:t>
      </w:r>
      <w:hyperlink w:anchor="P104">
        <w:r w:rsidRPr="00AC37B1">
          <w:t>пункте 15</w:t>
        </w:r>
      </w:hyperlink>
      <w:r w:rsidRPr="00AC37B1">
        <w:t xml:space="preserve"> настоящего Порядка, и (или) </w:t>
      </w:r>
      <w:proofErr w:type="spellStart"/>
      <w:r w:rsidRPr="00AC37B1">
        <w:t>недостижения</w:t>
      </w:r>
      <w:proofErr w:type="spellEnd"/>
      <w:r w:rsidRPr="00AC37B1">
        <w:t xml:space="preserve"> положительных значений оценки вклада предусмотренных для плательщиков льгот в изменение значения показателя (индикатора) достижения целей муниципальной программы города Омска и (или) целей социально-экономической политики города Омска, не относящихся к муниципальным программам города Омска, и (или) достижения более высоких показателей результативности применения </w:t>
      </w:r>
      <w:r w:rsidRPr="00AC37B1">
        <w:lastRenderedPageBreak/>
        <w:t>альтернативных механизмов достижения целей муниципальной программы города Омска и (или) целей социально-экономической политики города Омска, не относящихся к муниципальным программам города Омска, по результатам оценки бюджетной эффективности налоговых расходов, куратору налогового расхода надлежит представить в департамент финансов Администрации города Омска предложения о сохранении (уточнении, отмене) льгот для плательщиков.</w:t>
      </w:r>
    </w:p>
    <w:p w:rsidR="00AC37B1" w:rsidRPr="00AC37B1" w:rsidRDefault="00AC37B1">
      <w:pPr>
        <w:pStyle w:val="ConsPlusNormal"/>
        <w:spacing w:before="220"/>
        <w:ind w:firstLine="540"/>
        <w:jc w:val="both"/>
      </w:pPr>
      <w:r w:rsidRPr="00AC37B1">
        <w:t xml:space="preserve">26. Департамент финансов Администрации города Омска формирует сводную информацию о результатах оценки эффективности налоговых расходов на основе результатов оценки эффективности налоговых расходов, представленных кураторами налоговых расходов, в том числе с учетом предложений о сохранении (уточнении, отмене) льгот для плательщиков, представленных кураторами налоговых расходов в соответствии с </w:t>
      </w:r>
      <w:hyperlink w:anchor="P130">
        <w:r w:rsidRPr="00AC37B1">
          <w:t>пунктом 25</w:t>
        </w:r>
      </w:hyperlink>
      <w:r w:rsidRPr="00AC37B1">
        <w:t xml:space="preserve"> настоящего Порядка.</w:t>
      </w:r>
    </w:p>
    <w:p w:rsidR="00AC37B1" w:rsidRDefault="00AC37B1">
      <w:pPr>
        <w:pStyle w:val="ConsPlusNormal"/>
        <w:spacing w:before="220"/>
        <w:ind w:firstLine="540"/>
        <w:jc w:val="both"/>
      </w:pPr>
      <w:r w:rsidRPr="00AC37B1">
        <w:t xml:space="preserve">27. Результаты рассмотрения оценки налоговых расходов </w:t>
      </w:r>
      <w:r>
        <w:t>учитываются при формировании основных направлений бюджетной и налоговой политики города Омска, а также при проведении оценки эффективности реализации муниципальных программ города Омска.</w:t>
      </w:r>
    </w:p>
    <w:p w:rsidR="00AC37B1" w:rsidRDefault="00AC37B1">
      <w:pPr>
        <w:pStyle w:val="ConsPlusNormal"/>
        <w:jc w:val="both"/>
      </w:pPr>
    </w:p>
    <w:p w:rsidR="00AC37B1" w:rsidRDefault="00AC37B1">
      <w:pPr>
        <w:pStyle w:val="ConsPlusNormal"/>
        <w:jc w:val="both"/>
      </w:pPr>
    </w:p>
    <w:p w:rsidR="00AC37B1" w:rsidRDefault="00AC37B1">
      <w:pPr>
        <w:pStyle w:val="ConsPlusNormal"/>
        <w:jc w:val="both"/>
      </w:pPr>
    </w:p>
    <w:p w:rsidR="00AC37B1" w:rsidRDefault="00AC37B1">
      <w:pPr>
        <w:pStyle w:val="ConsPlusNormal"/>
        <w:jc w:val="both"/>
      </w:pPr>
    </w:p>
    <w:p w:rsidR="00AC37B1" w:rsidRDefault="00AC37B1">
      <w:pPr>
        <w:pStyle w:val="ConsPlusNormal"/>
        <w:jc w:val="both"/>
      </w:pPr>
    </w:p>
    <w:p w:rsidR="00AC37B1" w:rsidRDefault="00AC37B1">
      <w:pPr>
        <w:pStyle w:val="ConsPlusNormal"/>
        <w:jc w:val="both"/>
      </w:pPr>
    </w:p>
    <w:p w:rsidR="00AC37B1" w:rsidRDefault="00AC37B1">
      <w:pPr>
        <w:pStyle w:val="ConsPlusNormal"/>
        <w:jc w:val="both"/>
      </w:pPr>
    </w:p>
    <w:p w:rsidR="00AC37B1" w:rsidRDefault="00AC37B1">
      <w:pPr>
        <w:pStyle w:val="ConsPlusNormal"/>
        <w:jc w:val="both"/>
      </w:pPr>
    </w:p>
    <w:p w:rsidR="00AC37B1" w:rsidRDefault="00AC37B1">
      <w:pPr>
        <w:pStyle w:val="ConsPlusNormal"/>
        <w:jc w:val="both"/>
      </w:pPr>
    </w:p>
    <w:p w:rsidR="00AC37B1" w:rsidRDefault="00AC37B1">
      <w:pPr>
        <w:pStyle w:val="ConsPlusNormal"/>
        <w:jc w:val="both"/>
      </w:pPr>
    </w:p>
    <w:p w:rsidR="00AC37B1" w:rsidRDefault="00AC37B1">
      <w:pPr>
        <w:pStyle w:val="ConsPlusNormal"/>
        <w:jc w:val="both"/>
      </w:pPr>
    </w:p>
    <w:p w:rsidR="00AC37B1" w:rsidRDefault="00AC37B1">
      <w:pPr>
        <w:pStyle w:val="ConsPlusNormal"/>
        <w:jc w:val="both"/>
      </w:pPr>
    </w:p>
    <w:p w:rsidR="00AC37B1" w:rsidRDefault="00AC37B1">
      <w:pPr>
        <w:pStyle w:val="ConsPlusNormal"/>
        <w:jc w:val="both"/>
      </w:pPr>
    </w:p>
    <w:p w:rsidR="00AC37B1" w:rsidRDefault="00AC37B1">
      <w:pPr>
        <w:pStyle w:val="ConsPlusNormal"/>
        <w:jc w:val="both"/>
      </w:pPr>
    </w:p>
    <w:p w:rsidR="00AC37B1" w:rsidRDefault="00AC37B1">
      <w:pPr>
        <w:pStyle w:val="ConsPlusNormal"/>
        <w:jc w:val="both"/>
      </w:pPr>
    </w:p>
    <w:p w:rsidR="00AC37B1" w:rsidRDefault="00AC37B1">
      <w:pPr>
        <w:pStyle w:val="ConsPlusNormal"/>
        <w:jc w:val="both"/>
      </w:pPr>
    </w:p>
    <w:p w:rsidR="00AC37B1" w:rsidRDefault="00AC37B1">
      <w:pPr>
        <w:pStyle w:val="ConsPlusNormal"/>
        <w:jc w:val="both"/>
      </w:pPr>
    </w:p>
    <w:p w:rsidR="00AC37B1" w:rsidRDefault="00AC37B1">
      <w:pPr>
        <w:pStyle w:val="ConsPlusNormal"/>
        <w:jc w:val="both"/>
      </w:pPr>
    </w:p>
    <w:p w:rsidR="00AC37B1" w:rsidRDefault="00AC37B1">
      <w:pPr>
        <w:pStyle w:val="ConsPlusNormal"/>
        <w:jc w:val="both"/>
      </w:pPr>
    </w:p>
    <w:p w:rsidR="00AC37B1" w:rsidRDefault="00AC37B1">
      <w:pPr>
        <w:pStyle w:val="ConsPlusNormal"/>
        <w:jc w:val="both"/>
      </w:pPr>
    </w:p>
    <w:p w:rsidR="00AC37B1" w:rsidRDefault="00AC37B1">
      <w:pPr>
        <w:pStyle w:val="ConsPlusNormal"/>
        <w:jc w:val="both"/>
      </w:pPr>
    </w:p>
    <w:p w:rsidR="00AC37B1" w:rsidRDefault="00AC37B1">
      <w:pPr>
        <w:pStyle w:val="ConsPlusNormal"/>
        <w:jc w:val="both"/>
      </w:pPr>
    </w:p>
    <w:p w:rsidR="00AC37B1" w:rsidRDefault="00AC37B1">
      <w:pPr>
        <w:pStyle w:val="ConsPlusNormal"/>
        <w:jc w:val="both"/>
      </w:pPr>
    </w:p>
    <w:p w:rsidR="00AC37B1" w:rsidRDefault="00AC37B1">
      <w:pPr>
        <w:pStyle w:val="ConsPlusNormal"/>
        <w:jc w:val="both"/>
      </w:pPr>
    </w:p>
    <w:p w:rsidR="00AC37B1" w:rsidRDefault="00AC37B1">
      <w:pPr>
        <w:pStyle w:val="ConsPlusNormal"/>
        <w:jc w:val="both"/>
      </w:pPr>
    </w:p>
    <w:p w:rsidR="00AC37B1" w:rsidRDefault="00AC37B1">
      <w:pPr>
        <w:pStyle w:val="ConsPlusNormal"/>
        <w:jc w:val="both"/>
      </w:pPr>
    </w:p>
    <w:p w:rsidR="00AC37B1" w:rsidRDefault="00AC37B1">
      <w:pPr>
        <w:pStyle w:val="ConsPlusNormal"/>
        <w:jc w:val="both"/>
      </w:pPr>
    </w:p>
    <w:p w:rsidR="00AC37B1" w:rsidRDefault="00AC37B1">
      <w:pPr>
        <w:pStyle w:val="ConsPlusNormal"/>
        <w:jc w:val="both"/>
      </w:pPr>
    </w:p>
    <w:p w:rsidR="00AC37B1" w:rsidRDefault="00AC37B1">
      <w:pPr>
        <w:pStyle w:val="ConsPlusNormal"/>
        <w:jc w:val="both"/>
      </w:pPr>
    </w:p>
    <w:p w:rsidR="00AC37B1" w:rsidRDefault="00AC37B1">
      <w:pPr>
        <w:pStyle w:val="ConsPlusNormal"/>
        <w:jc w:val="both"/>
      </w:pPr>
    </w:p>
    <w:p w:rsidR="00AC37B1" w:rsidRDefault="00AC37B1">
      <w:pPr>
        <w:pStyle w:val="ConsPlusNormal"/>
        <w:jc w:val="both"/>
      </w:pPr>
    </w:p>
    <w:p w:rsidR="00AC37B1" w:rsidRDefault="00AC37B1">
      <w:pPr>
        <w:pStyle w:val="ConsPlusNormal"/>
        <w:jc w:val="both"/>
      </w:pPr>
    </w:p>
    <w:p w:rsidR="00AC37B1" w:rsidRDefault="00AC37B1">
      <w:pPr>
        <w:pStyle w:val="ConsPlusNormal"/>
        <w:jc w:val="both"/>
      </w:pPr>
    </w:p>
    <w:p w:rsidR="00AC37B1" w:rsidRDefault="00AC37B1">
      <w:pPr>
        <w:pStyle w:val="ConsPlusNormal"/>
        <w:jc w:val="both"/>
      </w:pPr>
    </w:p>
    <w:p w:rsidR="00AC37B1" w:rsidRDefault="00AC37B1">
      <w:pPr>
        <w:pStyle w:val="ConsPlusNormal"/>
        <w:jc w:val="both"/>
      </w:pPr>
    </w:p>
    <w:p w:rsidR="00AC37B1" w:rsidRDefault="00AC37B1">
      <w:pPr>
        <w:pStyle w:val="ConsPlusNormal"/>
        <w:jc w:val="both"/>
      </w:pPr>
    </w:p>
    <w:p w:rsidR="00AC37B1" w:rsidRDefault="00AC37B1">
      <w:pPr>
        <w:pStyle w:val="ConsPlusNormal"/>
        <w:jc w:val="both"/>
      </w:pPr>
    </w:p>
    <w:p w:rsidR="00AC37B1" w:rsidRDefault="00AC37B1">
      <w:pPr>
        <w:pStyle w:val="ConsPlusNormal"/>
        <w:jc w:val="both"/>
      </w:pPr>
    </w:p>
    <w:p w:rsidR="00AC37B1" w:rsidRDefault="00AC37B1">
      <w:pPr>
        <w:pStyle w:val="ConsPlusNormal"/>
        <w:jc w:val="both"/>
      </w:pPr>
    </w:p>
    <w:p w:rsidR="00AC37B1" w:rsidRDefault="00AC37B1">
      <w:pPr>
        <w:pStyle w:val="ConsPlusNormal"/>
        <w:jc w:val="right"/>
        <w:outlineLvl w:val="1"/>
        <w:sectPr w:rsidR="00AC37B1" w:rsidSect="00AC37B1">
          <w:pgSz w:w="11906" w:h="16838"/>
          <w:pgMar w:top="1134" w:right="851" w:bottom="1134" w:left="1701" w:header="709" w:footer="709" w:gutter="0"/>
          <w:cols w:space="708"/>
          <w:docGrid w:linePitch="360"/>
        </w:sectPr>
      </w:pPr>
    </w:p>
    <w:p w:rsidR="00AC37B1" w:rsidRDefault="00AC37B1">
      <w:pPr>
        <w:pStyle w:val="ConsPlusNormal"/>
        <w:jc w:val="right"/>
        <w:outlineLvl w:val="1"/>
      </w:pPr>
      <w:r>
        <w:lastRenderedPageBreak/>
        <w:t>Приложение N 1</w:t>
      </w:r>
    </w:p>
    <w:p w:rsidR="00AC37B1" w:rsidRDefault="00AC37B1">
      <w:pPr>
        <w:pStyle w:val="ConsPlusNormal"/>
        <w:jc w:val="right"/>
      </w:pPr>
      <w:r>
        <w:t>к Порядку оценки налоговых расходов</w:t>
      </w:r>
    </w:p>
    <w:p w:rsidR="00AC37B1" w:rsidRDefault="00AC37B1">
      <w:pPr>
        <w:pStyle w:val="ConsPlusNormal"/>
        <w:jc w:val="right"/>
      </w:pPr>
      <w:r>
        <w:t>муниципального образования городской</w:t>
      </w:r>
    </w:p>
    <w:p w:rsidR="00AC37B1" w:rsidRDefault="00AC37B1">
      <w:pPr>
        <w:pStyle w:val="ConsPlusNormal"/>
        <w:jc w:val="right"/>
      </w:pPr>
      <w:r>
        <w:t>округ город Омск Омской области</w:t>
      </w:r>
    </w:p>
    <w:p w:rsidR="00AC37B1" w:rsidRDefault="00AC37B1">
      <w:pPr>
        <w:pStyle w:val="ConsPlusNormal"/>
        <w:jc w:val="both"/>
      </w:pPr>
    </w:p>
    <w:p w:rsidR="00AC37B1" w:rsidRDefault="00AC37B1">
      <w:pPr>
        <w:pStyle w:val="ConsPlusNormal"/>
        <w:jc w:val="center"/>
      </w:pPr>
      <w:bookmarkStart w:id="7" w:name="P143"/>
      <w:bookmarkEnd w:id="7"/>
      <w:r>
        <w:t>СВОДНАЯ ИНФОРМАЦИЯ</w:t>
      </w:r>
    </w:p>
    <w:p w:rsidR="00AC37B1" w:rsidRDefault="00AC37B1">
      <w:pPr>
        <w:pStyle w:val="ConsPlusNormal"/>
        <w:jc w:val="center"/>
      </w:pPr>
      <w:r>
        <w:t>о результатах оценки эффективности налоговых расходов</w:t>
      </w:r>
    </w:p>
    <w:p w:rsidR="00AC37B1" w:rsidRDefault="00AC37B1">
      <w:pPr>
        <w:pStyle w:val="ConsPlusNormal"/>
        <w:jc w:val="center"/>
      </w:pPr>
      <w:r>
        <w:t>муниципального образования городской округ город Омск</w:t>
      </w:r>
    </w:p>
    <w:p w:rsidR="00AC37B1" w:rsidRDefault="00AC37B1">
      <w:pPr>
        <w:pStyle w:val="ConsPlusNormal"/>
        <w:jc w:val="center"/>
      </w:pPr>
      <w:r>
        <w:t>Омской области</w:t>
      </w:r>
    </w:p>
    <w:p w:rsidR="00AC37B1" w:rsidRDefault="00AC37B1">
      <w:pPr>
        <w:pStyle w:val="ConsPlusNormal"/>
        <w:jc w:val="center"/>
      </w:pPr>
      <w:r>
        <w:t>за _________________ год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72"/>
        <w:gridCol w:w="1237"/>
        <w:gridCol w:w="1303"/>
        <w:gridCol w:w="1303"/>
        <w:gridCol w:w="958"/>
        <w:gridCol w:w="1528"/>
        <w:gridCol w:w="1331"/>
        <w:gridCol w:w="1478"/>
        <w:gridCol w:w="1322"/>
        <w:gridCol w:w="1316"/>
        <w:gridCol w:w="1378"/>
        <w:gridCol w:w="1254"/>
        <w:gridCol w:w="1254"/>
      </w:tblGrid>
      <w:tr w:rsidR="00AC37B1" w:rsidTr="00AC37B1">
        <w:tc>
          <w:tcPr>
            <w:tcW w:w="372" w:type="dxa"/>
            <w:vMerge w:val="restart"/>
            <w:vAlign w:val="center"/>
          </w:tcPr>
          <w:p w:rsidR="00AC37B1" w:rsidRDefault="00AC37B1">
            <w:pPr>
              <w:pStyle w:val="ConsPlusNormal"/>
              <w:jc w:val="center"/>
            </w:pPr>
            <w:r>
              <w:t>N п/п</w:t>
            </w:r>
          </w:p>
        </w:tc>
        <w:tc>
          <w:tcPr>
            <w:tcW w:w="1237" w:type="dxa"/>
            <w:vMerge w:val="restart"/>
            <w:vAlign w:val="center"/>
          </w:tcPr>
          <w:p w:rsidR="00AC37B1" w:rsidRDefault="00AC37B1">
            <w:pPr>
              <w:pStyle w:val="ConsPlusNormal"/>
              <w:jc w:val="center"/>
            </w:pPr>
            <w:r>
              <w:t>Наименование налогового расхода</w:t>
            </w:r>
          </w:p>
        </w:tc>
        <w:tc>
          <w:tcPr>
            <w:tcW w:w="1303" w:type="dxa"/>
            <w:vMerge w:val="restart"/>
            <w:vAlign w:val="center"/>
          </w:tcPr>
          <w:p w:rsidR="00AC37B1" w:rsidRDefault="00AC37B1">
            <w:pPr>
              <w:pStyle w:val="ConsPlusNormal"/>
              <w:jc w:val="center"/>
            </w:pPr>
            <w:r>
              <w:t>Нормативные правовые акты города Омска, которыми предусмотрены налоговые льготы, освобождения и иные преференции по местным налогам</w:t>
            </w:r>
          </w:p>
        </w:tc>
        <w:tc>
          <w:tcPr>
            <w:tcW w:w="1303" w:type="dxa"/>
            <w:vMerge w:val="restart"/>
            <w:vAlign w:val="center"/>
          </w:tcPr>
          <w:p w:rsidR="00AC37B1" w:rsidRDefault="00AC37B1">
            <w:pPr>
              <w:pStyle w:val="ConsPlusNormal"/>
              <w:jc w:val="center"/>
            </w:pPr>
            <w:r>
              <w:t>Наименование категории плательщиков налогов, для которых предусмотрены налоговые льготы и иные преференции по местным налогам</w:t>
            </w:r>
          </w:p>
        </w:tc>
        <w:tc>
          <w:tcPr>
            <w:tcW w:w="958" w:type="dxa"/>
            <w:vMerge w:val="restart"/>
            <w:vAlign w:val="center"/>
          </w:tcPr>
          <w:p w:rsidR="00AC37B1" w:rsidRDefault="00AC37B1">
            <w:pPr>
              <w:pStyle w:val="ConsPlusNormal"/>
              <w:jc w:val="center"/>
            </w:pPr>
            <w:r>
              <w:t>Целевая категория налогового расхода</w:t>
            </w:r>
          </w:p>
        </w:tc>
        <w:tc>
          <w:tcPr>
            <w:tcW w:w="1528" w:type="dxa"/>
            <w:vMerge w:val="restart"/>
            <w:vAlign w:val="center"/>
          </w:tcPr>
          <w:p w:rsidR="00AC37B1" w:rsidRDefault="00AC37B1">
            <w:pPr>
              <w:pStyle w:val="ConsPlusNormal"/>
              <w:jc w:val="center"/>
            </w:pPr>
            <w:r>
              <w:t>Наименование муниципальной программы города Омска и (или) нормативного правового акта, устанавливающего социально-экономическую политику города Омска</w:t>
            </w:r>
          </w:p>
        </w:tc>
        <w:tc>
          <w:tcPr>
            <w:tcW w:w="1331" w:type="dxa"/>
            <w:vMerge w:val="restart"/>
            <w:vAlign w:val="center"/>
          </w:tcPr>
          <w:p w:rsidR="00AC37B1" w:rsidRDefault="00AC37B1">
            <w:pPr>
              <w:pStyle w:val="ConsPlusNormal"/>
              <w:jc w:val="center"/>
            </w:pPr>
            <w:r>
              <w:t>Цели предоставления налоговых льгот, освобождений и иных преференций для плательщиков налогов, установленных нормативными правовыми актами города Омска</w:t>
            </w:r>
          </w:p>
        </w:tc>
        <w:tc>
          <w:tcPr>
            <w:tcW w:w="2800" w:type="dxa"/>
            <w:gridSpan w:val="2"/>
            <w:vAlign w:val="center"/>
          </w:tcPr>
          <w:p w:rsidR="00AC37B1" w:rsidRDefault="00AC37B1">
            <w:pPr>
              <w:pStyle w:val="ConsPlusNormal"/>
              <w:jc w:val="center"/>
            </w:pPr>
            <w:r>
              <w:t>Оценка целесообразности налоговых расходов</w:t>
            </w:r>
          </w:p>
        </w:tc>
        <w:tc>
          <w:tcPr>
            <w:tcW w:w="2694" w:type="dxa"/>
            <w:gridSpan w:val="2"/>
            <w:vAlign w:val="center"/>
          </w:tcPr>
          <w:p w:rsidR="00AC37B1" w:rsidRDefault="00AC37B1">
            <w:pPr>
              <w:pStyle w:val="ConsPlusNormal"/>
              <w:jc w:val="center"/>
            </w:pPr>
            <w:r>
              <w:t>Оценка результативности налоговых расходов</w:t>
            </w:r>
          </w:p>
        </w:tc>
        <w:tc>
          <w:tcPr>
            <w:tcW w:w="1254" w:type="dxa"/>
            <w:vMerge w:val="restart"/>
            <w:vAlign w:val="center"/>
          </w:tcPr>
          <w:p w:rsidR="00AC37B1" w:rsidRDefault="00AC37B1">
            <w:pPr>
              <w:pStyle w:val="ConsPlusNormal"/>
              <w:jc w:val="center"/>
            </w:pPr>
            <w:r>
              <w:t>Эффективность налогового расхода (да/нет)</w:t>
            </w:r>
          </w:p>
        </w:tc>
        <w:tc>
          <w:tcPr>
            <w:tcW w:w="1254" w:type="dxa"/>
            <w:vMerge w:val="restart"/>
            <w:vAlign w:val="center"/>
          </w:tcPr>
          <w:p w:rsidR="00AC37B1" w:rsidRDefault="00AC37B1">
            <w:pPr>
              <w:pStyle w:val="ConsPlusNormal"/>
              <w:jc w:val="center"/>
            </w:pPr>
            <w:r>
              <w:t>Эффективность налоговой льготы (предложения кураторов о сохранении, уточнении или отмене налоговой льготы)</w:t>
            </w:r>
          </w:p>
        </w:tc>
      </w:tr>
      <w:tr w:rsidR="00AC37B1" w:rsidTr="00AC37B1">
        <w:tc>
          <w:tcPr>
            <w:tcW w:w="0" w:type="auto"/>
            <w:vMerge/>
          </w:tcPr>
          <w:p w:rsidR="00AC37B1" w:rsidRDefault="00AC37B1">
            <w:pPr>
              <w:pStyle w:val="ConsPlusNormal"/>
            </w:pPr>
          </w:p>
        </w:tc>
        <w:tc>
          <w:tcPr>
            <w:tcW w:w="0" w:type="auto"/>
            <w:vMerge/>
          </w:tcPr>
          <w:p w:rsidR="00AC37B1" w:rsidRDefault="00AC37B1">
            <w:pPr>
              <w:pStyle w:val="ConsPlusNormal"/>
            </w:pPr>
          </w:p>
        </w:tc>
        <w:tc>
          <w:tcPr>
            <w:tcW w:w="0" w:type="auto"/>
            <w:vMerge/>
          </w:tcPr>
          <w:p w:rsidR="00AC37B1" w:rsidRDefault="00AC37B1">
            <w:pPr>
              <w:pStyle w:val="ConsPlusNormal"/>
            </w:pPr>
          </w:p>
        </w:tc>
        <w:tc>
          <w:tcPr>
            <w:tcW w:w="0" w:type="auto"/>
            <w:vMerge/>
          </w:tcPr>
          <w:p w:rsidR="00AC37B1" w:rsidRDefault="00AC37B1">
            <w:pPr>
              <w:pStyle w:val="ConsPlusNormal"/>
            </w:pPr>
          </w:p>
        </w:tc>
        <w:tc>
          <w:tcPr>
            <w:tcW w:w="0" w:type="auto"/>
            <w:vMerge/>
          </w:tcPr>
          <w:p w:rsidR="00AC37B1" w:rsidRDefault="00AC37B1">
            <w:pPr>
              <w:pStyle w:val="ConsPlusNormal"/>
            </w:pPr>
          </w:p>
        </w:tc>
        <w:tc>
          <w:tcPr>
            <w:tcW w:w="0" w:type="auto"/>
            <w:vMerge/>
          </w:tcPr>
          <w:p w:rsidR="00AC37B1" w:rsidRDefault="00AC37B1">
            <w:pPr>
              <w:pStyle w:val="ConsPlusNormal"/>
            </w:pPr>
          </w:p>
        </w:tc>
        <w:tc>
          <w:tcPr>
            <w:tcW w:w="0" w:type="auto"/>
            <w:vMerge/>
          </w:tcPr>
          <w:p w:rsidR="00AC37B1" w:rsidRDefault="00AC37B1">
            <w:pPr>
              <w:pStyle w:val="ConsPlusNormal"/>
            </w:pPr>
          </w:p>
        </w:tc>
        <w:tc>
          <w:tcPr>
            <w:tcW w:w="1478" w:type="dxa"/>
            <w:vAlign w:val="center"/>
          </w:tcPr>
          <w:p w:rsidR="00AC37B1" w:rsidRDefault="00AC37B1">
            <w:pPr>
              <w:pStyle w:val="ConsPlusNormal"/>
              <w:jc w:val="center"/>
            </w:pPr>
            <w:r>
              <w:t>Востребованность плательщиками предоставленных льгот</w:t>
            </w:r>
          </w:p>
        </w:tc>
        <w:tc>
          <w:tcPr>
            <w:tcW w:w="1322" w:type="dxa"/>
            <w:vAlign w:val="center"/>
          </w:tcPr>
          <w:p w:rsidR="00AC37B1" w:rsidRDefault="00AC37B1">
            <w:pPr>
              <w:pStyle w:val="ConsPlusNormal"/>
              <w:jc w:val="center"/>
            </w:pPr>
            <w:r>
              <w:t xml:space="preserve">Соответствие налоговых расходов целям муниципальных программ города Омска, структурным элементам муниципальных программ города Омска и (или) целям социально-экономической </w:t>
            </w:r>
            <w:r>
              <w:lastRenderedPageBreak/>
              <w:t>политики города Омска</w:t>
            </w:r>
          </w:p>
        </w:tc>
        <w:tc>
          <w:tcPr>
            <w:tcW w:w="1316" w:type="dxa"/>
            <w:vAlign w:val="center"/>
          </w:tcPr>
          <w:p w:rsidR="00AC37B1" w:rsidRDefault="00AC37B1">
            <w:pPr>
              <w:pStyle w:val="ConsPlusNormal"/>
              <w:jc w:val="center"/>
            </w:pPr>
            <w:r>
              <w:lastRenderedPageBreak/>
              <w:t>Вклад налоговых расходов в изменение индикатора достижения целей муниципальной программы города Омска и (или) целей социально-экономической политики города Омска</w:t>
            </w:r>
          </w:p>
        </w:tc>
        <w:tc>
          <w:tcPr>
            <w:tcW w:w="1378" w:type="dxa"/>
            <w:vAlign w:val="center"/>
          </w:tcPr>
          <w:p w:rsidR="00AC37B1" w:rsidRDefault="00AC37B1">
            <w:pPr>
              <w:pStyle w:val="ConsPlusNormal"/>
              <w:jc w:val="center"/>
            </w:pPr>
            <w:r>
              <w:t>Оценка бюджетной эффективности</w:t>
            </w:r>
          </w:p>
          <w:p w:rsidR="00AC37B1" w:rsidRDefault="00AC37B1">
            <w:pPr>
              <w:pStyle w:val="ConsPlusNormal"/>
              <w:jc w:val="center"/>
            </w:pPr>
            <w:r>
              <w:t>(наличие альтернативного варианта), (да/нет)</w:t>
            </w:r>
          </w:p>
        </w:tc>
        <w:tc>
          <w:tcPr>
            <w:tcW w:w="0" w:type="auto"/>
            <w:vMerge/>
          </w:tcPr>
          <w:p w:rsidR="00AC37B1" w:rsidRDefault="00AC37B1">
            <w:pPr>
              <w:pStyle w:val="ConsPlusNormal"/>
            </w:pPr>
          </w:p>
        </w:tc>
        <w:tc>
          <w:tcPr>
            <w:tcW w:w="0" w:type="auto"/>
            <w:vMerge/>
          </w:tcPr>
          <w:p w:rsidR="00AC37B1" w:rsidRDefault="00AC37B1">
            <w:pPr>
              <w:pStyle w:val="ConsPlusNormal"/>
            </w:pPr>
          </w:p>
        </w:tc>
      </w:tr>
      <w:tr w:rsidR="00AC37B1" w:rsidTr="00AC37B1">
        <w:tc>
          <w:tcPr>
            <w:tcW w:w="372" w:type="dxa"/>
            <w:vAlign w:val="center"/>
          </w:tcPr>
          <w:p w:rsidR="00AC37B1" w:rsidRDefault="00AC37B1">
            <w:pPr>
              <w:pStyle w:val="ConsPlusNormal"/>
              <w:jc w:val="center"/>
            </w:pPr>
            <w:r>
              <w:lastRenderedPageBreak/>
              <w:t>1</w:t>
            </w:r>
          </w:p>
        </w:tc>
        <w:tc>
          <w:tcPr>
            <w:tcW w:w="1237" w:type="dxa"/>
            <w:vAlign w:val="center"/>
          </w:tcPr>
          <w:p w:rsidR="00AC37B1" w:rsidRDefault="00AC37B1">
            <w:pPr>
              <w:pStyle w:val="ConsPlusNormal"/>
              <w:jc w:val="center"/>
            </w:pPr>
            <w:r>
              <w:t>2</w:t>
            </w:r>
          </w:p>
        </w:tc>
        <w:tc>
          <w:tcPr>
            <w:tcW w:w="1303" w:type="dxa"/>
            <w:vAlign w:val="center"/>
          </w:tcPr>
          <w:p w:rsidR="00AC37B1" w:rsidRDefault="00AC37B1">
            <w:pPr>
              <w:pStyle w:val="ConsPlusNormal"/>
              <w:jc w:val="center"/>
            </w:pPr>
            <w:r>
              <w:t>3</w:t>
            </w:r>
          </w:p>
        </w:tc>
        <w:tc>
          <w:tcPr>
            <w:tcW w:w="1303" w:type="dxa"/>
            <w:vAlign w:val="center"/>
          </w:tcPr>
          <w:p w:rsidR="00AC37B1" w:rsidRDefault="00AC37B1">
            <w:pPr>
              <w:pStyle w:val="ConsPlusNormal"/>
              <w:jc w:val="center"/>
            </w:pPr>
            <w:r>
              <w:t>4</w:t>
            </w:r>
          </w:p>
        </w:tc>
        <w:tc>
          <w:tcPr>
            <w:tcW w:w="958" w:type="dxa"/>
            <w:vAlign w:val="center"/>
          </w:tcPr>
          <w:p w:rsidR="00AC37B1" w:rsidRDefault="00AC37B1">
            <w:pPr>
              <w:pStyle w:val="ConsPlusNormal"/>
              <w:jc w:val="center"/>
            </w:pPr>
            <w:r>
              <w:t>5</w:t>
            </w:r>
          </w:p>
        </w:tc>
        <w:tc>
          <w:tcPr>
            <w:tcW w:w="1528" w:type="dxa"/>
            <w:vAlign w:val="center"/>
          </w:tcPr>
          <w:p w:rsidR="00AC37B1" w:rsidRDefault="00AC37B1">
            <w:pPr>
              <w:pStyle w:val="ConsPlusNormal"/>
              <w:jc w:val="center"/>
            </w:pPr>
            <w:r>
              <w:t>6</w:t>
            </w:r>
          </w:p>
        </w:tc>
        <w:tc>
          <w:tcPr>
            <w:tcW w:w="1331" w:type="dxa"/>
            <w:vAlign w:val="center"/>
          </w:tcPr>
          <w:p w:rsidR="00AC37B1" w:rsidRDefault="00AC37B1">
            <w:pPr>
              <w:pStyle w:val="ConsPlusNormal"/>
              <w:jc w:val="center"/>
            </w:pPr>
            <w:r>
              <w:t>7</w:t>
            </w:r>
          </w:p>
        </w:tc>
        <w:tc>
          <w:tcPr>
            <w:tcW w:w="1478" w:type="dxa"/>
            <w:vAlign w:val="center"/>
          </w:tcPr>
          <w:p w:rsidR="00AC37B1" w:rsidRDefault="00AC37B1">
            <w:pPr>
              <w:pStyle w:val="ConsPlusNormal"/>
              <w:jc w:val="center"/>
            </w:pPr>
            <w:r>
              <w:t>8</w:t>
            </w:r>
          </w:p>
        </w:tc>
        <w:tc>
          <w:tcPr>
            <w:tcW w:w="1322" w:type="dxa"/>
            <w:vAlign w:val="center"/>
          </w:tcPr>
          <w:p w:rsidR="00AC37B1" w:rsidRDefault="00AC37B1">
            <w:pPr>
              <w:pStyle w:val="ConsPlusNormal"/>
              <w:jc w:val="center"/>
            </w:pPr>
            <w:r>
              <w:t>9</w:t>
            </w:r>
          </w:p>
        </w:tc>
        <w:tc>
          <w:tcPr>
            <w:tcW w:w="1316" w:type="dxa"/>
            <w:vAlign w:val="center"/>
          </w:tcPr>
          <w:p w:rsidR="00AC37B1" w:rsidRDefault="00AC37B1">
            <w:pPr>
              <w:pStyle w:val="ConsPlusNormal"/>
              <w:jc w:val="center"/>
            </w:pPr>
            <w:r>
              <w:t>10</w:t>
            </w:r>
          </w:p>
        </w:tc>
        <w:tc>
          <w:tcPr>
            <w:tcW w:w="1378" w:type="dxa"/>
            <w:vAlign w:val="center"/>
          </w:tcPr>
          <w:p w:rsidR="00AC37B1" w:rsidRDefault="00AC37B1">
            <w:pPr>
              <w:pStyle w:val="ConsPlusNormal"/>
              <w:jc w:val="center"/>
            </w:pPr>
            <w:r>
              <w:t>11</w:t>
            </w:r>
          </w:p>
        </w:tc>
        <w:tc>
          <w:tcPr>
            <w:tcW w:w="1254" w:type="dxa"/>
            <w:vAlign w:val="center"/>
          </w:tcPr>
          <w:p w:rsidR="00AC37B1" w:rsidRDefault="00AC37B1">
            <w:pPr>
              <w:pStyle w:val="ConsPlusNormal"/>
              <w:jc w:val="center"/>
            </w:pPr>
            <w:r>
              <w:t>12</w:t>
            </w:r>
          </w:p>
        </w:tc>
        <w:tc>
          <w:tcPr>
            <w:tcW w:w="1254" w:type="dxa"/>
            <w:vAlign w:val="center"/>
          </w:tcPr>
          <w:p w:rsidR="00AC37B1" w:rsidRDefault="00AC37B1">
            <w:pPr>
              <w:pStyle w:val="ConsPlusNormal"/>
              <w:jc w:val="center"/>
            </w:pPr>
            <w:r>
              <w:t>13</w:t>
            </w:r>
          </w:p>
        </w:tc>
      </w:tr>
      <w:tr w:rsidR="00AC37B1" w:rsidTr="00AC37B1">
        <w:tc>
          <w:tcPr>
            <w:tcW w:w="372" w:type="dxa"/>
            <w:vAlign w:val="center"/>
          </w:tcPr>
          <w:p w:rsidR="00AC37B1" w:rsidRDefault="00AC37B1">
            <w:pPr>
              <w:pStyle w:val="ConsPlusNormal"/>
            </w:pPr>
          </w:p>
        </w:tc>
        <w:tc>
          <w:tcPr>
            <w:tcW w:w="1237" w:type="dxa"/>
            <w:vAlign w:val="center"/>
          </w:tcPr>
          <w:p w:rsidR="00AC37B1" w:rsidRDefault="00AC37B1">
            <w:pPr>
              <w:pStyle w:val="ConsPlusNormal"/>
            </w:pPr>
          </w:p>
        </w:tc>
        <w:tc>
          <w:tcPr>
            <w:tcW w:w="1303" w:type="dxa"/>
            <w:vAlign w:val="center"/>
          </w:tcPr>
          <w:p w:rsidR="00AC37B1" w:rsidRDefault="00AC37B1">
            <w:pPr>
              <w:pStyle w:val="ConsPlusNormal"/>
            </w:pPr>
          </w:p>
        </w:tc>
        <w:tc>
          <w:tcPr>
            <w:tcW w:w="1303" w:type="dxa"/>
            <w:vAlign w:val="center"/>
          </w:tcPr>
          <w:p w:rsidR="00AC37B1" w:rsidRDefault="00AC37B1">
            <w:pPr>
              <w:pStyle w:val="ConsPlusNormal"/>
            </w:pPr>
          </w:p>
        </w:tc>
        <w:tc>
          <w:tcPr>
            <w:tcW w:w="958" w:type="dxa"/>
            <w:vAlign w:val="center"/>
          </w:tcPr>
          <w:p w:rsidR="00AC37B1" w:rsidRDefault="00AC37B1">
            <w:pPr>
              <w:pStyle w:val="ConsPlusNormal"/>
            </w:pPr>
          </w:p>
        </w:tc>
        <w:tc>
          <w:tcPr>
            <w:tcW w:w="1528" w:type="dxa"/>
            <w:vAlign w:val="center"/>
          </w:tcPr>
          <w:p w:rsidR="00AC37B1" w:rsidRDefault="00AC37B1">
            <w:pPr>
              <w:pStyle w:val="ConsPlusNormal"/>
            </w:pPr>
          </w:p>
        </w:tc>
        <w:tc>
          <w:tcPr>
            <w:tcW w:w="1331" w:type="dxa"/>
            <w:vAlign w:val="center"/>
          </w:tcPr>
          <w:p w:rsidR="00AC37B1" w:rsidRDefault="00AC37B1">
            <w:pPr>
              <w:pStyle w:val="ConsPlusNormal"/>
            </w:pPr>
          </w:p>
        </w:tc>
        <w:tc>
          <w:tcPr>
            <w:tcW w:w="1478" w:type="dxa"/>
            <w:vAlign w:val="center"/>
          </w:tcPr>
          <w:p w:rsidR="00AC37B1" w:rsidRDefault="00AC37B1">
            <w:pPr>
              <w:pStyle w:val="ConsPlusNormal"/>
            </w:pPr>
          </w:p>
        </w:tc>
        <w:tc>
          <w:tcPr>
            <w:tcW w:w="1322" w:type="dxa"/>
            <w:vAlign w:val="center"/>
          </w:tcPr>
          <w:p w:rsidR="00AC37B1" w:rsidRDefault="00AC37B1">
            <w:pPr>
              <w:pStyle w:val="ConsPlusNormal"/>
            </w:pPr>
          </w:p>
        </w:tc>
        <w:tc>
          <w:tcPr>
            <w:tcW w:w="1316" w:type="dxa"/>
            <w:vAlign w:val="center"/>
          </w:tcPr>
          <w:p w:rsidR="00AC37B1" w:rsidRDefault="00AC37B1">
            <w:pPr>
              <w:pStyle w:val="ConsPlusNormal"/>
            </w:pPr>
          </w:p>
        </w:tc>
        <w:tc>
          <w:tcPr>
            <w:tcW w:w="1378" w:type="dxa"/>
            <w:vAlign w:val="center"/>
          </w:tcPr>
          <w:p w:rsidR="00AC37B1" w:rsidRDefault="00AC37B1">
            <w:pPr>
              <w:pStyle w:val="ConsPlusNormal"/>
            </w:pPr>
          </w:p>
        </w:tc>
        <w:tc>
          <w:tcPr>
            <w:tcW w:w="1254" w:type="dxa"/>
            <w:vAlign w:val="center"/>
          </w:tcPr>
          <w:p w:rsidR="00AC37B1" w:rsidRDefault="00AC37B1">
            <w:pPr>
              <w:pStyle w:val="ConsPlusNormal"/>
            </w:pPr>
          </w:p>
        </w:tc>
        <w:tc>
          <w:tcPr>
            <w:tcW w:w="1254" w:type="dxa"/>
            <w:vAlign w:val="center"/>
          </w:tcPr>
          <w:p w:rsidR="00AC37B1" w:rsidRDefault="00AC37B1">
            <w:pPr>
              <w:pStyle w:val="ConsPlusNormal"/>
            </w:pPr>
          </w:p>
        </w:tc>
      </w:tr>
    </w:tbl>
    <w:p w:rsidR="00AC37B1" w:rsidRDefault="00AC37B1">
      <w:pPr>
        <w:pStyle w:val="ConsPlusNormal"/>
        <w:jc w:val="both"/>
      </w:pPr>
    </w:p>
    <w:p w:rsidR="00AC37B1" w:rsidRDefault="00AC37B1">
      <w:pPr>
        <w:pStyle w:val="ConsPlusNormal"/>
        <w:jc w:val="both"/>
      </w:pPr>
    </w:p>
    <w:p w:rsidR="00AC37B1" w:rsidRDefault="00AC37B1">
      <w:pPr>
        <w:pStyle w:val="ConsPlusNormal"/>
        <w:jc w:val="both"/>
      </w:pPr>
    </w:p>
    <w:p w:rsidR="00AC37B1" w:rsidRDefault="00AC37B1">
      <w:pPr>
        <w:pStyle w:val="ConsPlusNormal"/>
        <w:jc w:val="both"/>
      </w:pPr>
    </w:p>
    <w:p w:rsidR="00AC37B1" w:rsidRDefault="00AC37B1">
      <w:pPr>
        <w:pStyle w:val="ConsPlusNormal"/>
        <w:jc w:val="both"/>
      </w:pPr>
    </w:p>
    <w:p w:rsidR="00AC37B1" w:rsidRDefault="00AC37B1">
      <w:pPr>
        <w:pStyle w:val="ConsPlusNormal"/>
        <w:jc w:val="both"/>
      </w:pPr>
    </w:p>
    <w:p w:rsidR="00AC37B1" w:rsidRDefault="00AC37B1">
      <w:pPr>
        <w:pStyle w:val="ConsPlusNormal"/>
        <w:jc w:val="both"/>
      </w:pPr>
    </w:p>
    <w:p w:rsidR="00AC37B1" w:rsidRDefault="00AC37B1">
      <w:pPr>
        <w:pStyle w:val="ConsPlusNormal"/>
        <w:jc w:val="both"/>
      </w:pPr>
    </w:p>
    <w:p w:rsidR="00AC37B1" w:rsidRDefault="00AC37B1">
      <w:pPr>
        <w:pStyle w:val="ConsPlusNormal"/>
        <w:jc w:val="both"/>
      </w:pPr>
    </w:p>
    <w:p w:rsidR="00AC37B1" w:rsidRDefault="00AC37B1">
      <w:pPr>
        <w:pStyle w:val="ConsPlusNormal"/>
        <w:jc w:val="both"/>
      </w:pPr>
    </w:p>
    <w:p w:rsidR="00AC37B1" w:rsidRDefault="00AC37B1">
      <w:pPr>
        <w:pStyle w:val="ConsPlusNormal"/>
        <w:jc w:val="both"/>
      </w:pPr>
    </w:p>
    <w:p w:rsidR="00AC37B1" w:rsidRDefault="00AC37B1">
      <w:pPr>
        <w:pStyle w:val="ConsPlusNormal"/>
        <w:jc w:val="both"/>
      </w:pPr>
    </w:p>
    <w:p w:rsidR="00AC37B1" w:rsidRDefault="00AC37B1">
      <w:pPr>
        <w:pStyle w:val="ConsPlusNormal"/>
        <w:jc w:val="both"/>
      </w:pPr>
    </w:p>
    <w:p w:rsidR="00AC37B1" w:rsidRDefault="00AC37B1">
      <w:pPr>
        <w:pStyle w:val="ConsPlusNormal"/>
        <w:jc w:val="both"/>
      </w:pPr>
    </w:p>
    <w:p w:rsidR="00AC37B1" w:rsidRDefault="00AC37B1">
      <w:pPr>
        <w:pStyle w:val="ConsPlusNormal"/>
        <w:jc w:val="both"/>
      </w:pPr>
    </w:p>
    <w:p w:rsidR="00AC37B1" w:rsidRDefault="00AC37B1">
      <w:pPr>
        <w:pStyle w:val="ConsPlusNormal"/>
        <w:jc w:val="both"/>
      </w:pPr>
    </w:p>
    <w:p w:rsidR="00AC37B1" w:rsidRDefault="00AC37B1">
      <w:pPr>
        <w:pStyle w:val="ConsPlusNormal"/>
        <w:jc w:val="both"/>
      </w:pPr>
    </w:p>
    <w:p w:rsidR="00AC37B1" w:rsidRDefault="00AC37B1">
      <w:pPr>
        <w:pStyle w:val="ConsPlusNormal"/>
        <w:jc w:val="both"/>
      </w:pPr>
    </w:p>
    <w:p w:rsidR="00AC37B1" w:rsidRDefault="00AC37B1">
      <w:pPr>
        <w:pStyle w:val="ConsPlusNormal"/>
        <w:jc w:val="both"/>
      </w:pPr>
    </w:p>
    <w:p w:rsidR="00AC37B1" w:rsidRDefault="00AC37B1">
      <w:pPr>
        <w:pStyle w:val="ConsPlusNormal"/>
        <w:jc w:val="both"/>
      </w:pPr>
    </w:p>
    <w:p w:rsidR="00AC37B1" w:rsidRDefault="00AC37B1">
      <w:pPr>
        <w:pStyle w:val="ConsPlusNormal"/>
        <w:jc w:val="both"/>
      </w:pPr>
    </w:p>
    <w:p w:rsidR="00AC37B1" w:rsidRDefault="00AC37B1">
      <w:pPr>
        <w:pStyle w:val="ConsPlusNormal"/>
        <w:jc w:val="both"/>
      </w:pPr>
    </w:p>
    <w:p w:rsidR="00AC37B1" w:rsidRDefault="00AC37B1">
      <w:pPr>
        <w:pStyle w:val="ConsPlusNormal"/>
        <w:jc w:val="both"/>
      </w:pPr>
    </w:p>
    <w:p w:rsidR="00AC37B1" w:rsidRDefault="00AC37B1">
      <w:pPr>
        <w:pStyle w:val="ConsPlusNormal"/>
        <w:jc w:val="both"/>
      </w:pPr>
    </w:p>
    <w:p w:rsidR="00AC37B1" w:rsidRDefault="00AC37B1">
      <w:pPr>
        <w:pStyle w:val="ConsPlusNormal"/>
        <w:jc w:val="both"/>
      </w:pPr>
    </w:p>
    <w:p w:rsidR="00AC37B1" w:rsidRDefault="00AC37B1">
      <w:pPr>
        <w:pStyle w:val="ConsPlusNormal"/>
        <w:jc w:val="both"/>
      </w:pPr>
    </w:p>
    <w:p w:rsidR="00AC37B1" w:rsidRDefault="00AC37B1">
      <w:pPr>
        <w:pStyle w:val="ConsPlusNormal"/>
        <w:jc w:val="both"/>
      </w:pPr>
    </w:p>
    <w:p w:rsidR="00AC37B1" w:rsidRDefault="00AC37B1">
      <w:pPr>
        <w:pStyle w:val="ConsPlusNormal"/>
        <w:jc w:val="right"/>
        <w:outlineLvl w:val="1"/>
      </w:pPr>
      <w:r>
        <w:lastRenderedPageBreak/>
        <w:t>Приложение N 2</w:t>
      </w:r>
    </w:p>
    <w:p w:rsidR="00AC37B1" w:rsidRDefault="00AC37B1">
      <w:pPr>
        <w:pStyle w:val="ConsPlusNormal"/>
        <w:jc w:val="right"/>
      </w:pPr>
      <w:r>
        <w:t>к Порядку оценки налоговых расходов</w:t>
      </w:r>
    </w:p>
    <w:p w:rsidR="00AC37B1" w:rsidRDefault="00AC37B1">
      <w:pPr>
        <w:pStyle w:val="ConsPlusNormal"/>
        <w:jc w:val="right"/>
      </w:pPr>
      <w:r>
        <w:t>муниципального образования городской</w:t>
      </w:r>
    </w:p>
    <w:p w:rsidR="00AC37B1" w:rsidRDefault="00AC37B1">
      <w:pPr>
        <w:pStyle w:val="ConsPlusNormal"/>
        <w:jc w:val="right"/>
      </w:pPr>
      <w:r>
        <w:t>округ город Омск Омской области</w:t>
      </w:r>
    </w:p>
    <w:p w:rsidR="00AC37B1" w:rsidRDefault="00AC37B1">
      <w:pPr>
        <w:pStyle w:val="ConsPlusNormal"/>
        <w:jc w:val="both"/>
      </w:pPr>
    </w:p>
    <w:p w:rsidR="00AC37B1" w:rsidRDefault="00AC37B1">
      <w:pPr>
        <w:pStyle w:val="ConsPlusNormal"/>
        <w:jc w:val="center"/>
      </w:pPr>
      <w:bookmarkStart w:id="8" w:name="P201"/>
      <w:bookmarkEnd w:id="8"/>
      <w:r>
        <w:t>ИНФОРМАЦИЯ</w:t>
      </w:r>
    </w:p>
    <w:p w:rsidR="00AC37B1" w:rsidRDefault="00AC37B1">
      <w:pPr>
        <w:pStyle w:val="ConsPlusNormal"/>
        <w:jc w:val="center"/>
      </w:pPr>
      <w:r>
        <w:t>о фискальных характеристиках налоговых расходов</w:t>
      </w:r>
    </w:p>
    <w:p w:rsidR="00AC37B1" w:rsidRDefault="00AC37B1">
      <w:pPr>
        <w:pStyle w:val="ConsPlusNormal"/>
        <w:jc w:val="center"/>
      </w:pPr>
      <w:r>
        <w:t>муниципального образования городской округ город Омск</w:t>
      </w:r>
    </w:p>
    <w:p w:rsidR="00AC37B1" w:rsidRDefault="00AC37B1">
      <w:pPr>
        <w:pStyle w:val="ConsPlusNormal"/>
        <w:jc w:val="center"/>
      </w:pPr>
      <w:r>
        <w:t>Омской области (объем налоговых льгот, освобождений и иных</w:t>
      </w:r>
    </w:p>
    <w:p w:rsidR="00AC37B1" w:rsidRDefault="00AC37B1">
      <w:pPr>
        <w:pStyle w:val="ConsPlusNormal"/>
        <w:jc w:val="center"/>
      </w:pPr>
      <w:r>
        <w:t>преференций, включая пониженные дифференцированные налоговые</w:t>
      </w:r>
    </w:p>
    <w:p w:rsidR="00AC37B1" w:rsidRDefault="00AC37B1">
      <w:pPr>
        <w:pStyle w:val="ConsPlusNormal"/>
        <w:jc w:val="center"/>
      </w:pPr>
      <w:r>
        <w:t>ставки по местным налогам)</w:t>
      </w:r>
    </w:p>
    <w:p w:rsidR="00AC37B1" w:rsidRDefault="00AC37B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814"/>
        <w:gridCol w:w="1644"/>
        <w:gridCol w:w="1871"/>
        <w:gridCol w:w="1417"/>
        <w:gridCol w:w="2324"/>
        <w:gridCol w:w="1417"/>
        <w:gridCol w:w="2324"/>
      </w:tblGrid>
      <w:tr w:rsidR="00AC37B1">
        <w:tc>
          <w:tcPr>
            <w:tcW w:w="567" w:type="dxa"/>
            <w:vMerge w:val="restart"/>
            <w:vAlign w:val="center"/>
          </w:tcPr>
          <w:p w:rsidR="00AC37B1" w:rsidRDefault="00AC37B1">
            <w:pPr>
              <w:pStyle w:val="ConsPlusNormal"/>
              <w:jc w:val="center"/>
            </w:pPr>
            <w:r>
              <w:t>N п/п</w:t>
            </w:r>
          </w:p>
        </w:tc>
        <w:tc>
          <w:tcPr>
            <w:tcW w:w="1814" w:type="dxa"/>
            <w:vMerge w:val="restart"/>
            <w:vAlign w:val="center"/>
          </w:tcPr>
          <w:p w:rsidR="00AC37B1" w:rsidRDefault="00AC37B1">
            <w:pPr>
              <w:pStyle w:val="ConsPlusNormal"/>
              <w:jc w:val="center"/>
            </w:pPr>
            <w:r>
              <w:t>Категории налогоплательщиков, которым предоставлена льгота</w:t>
            </w:r>
          </w:p>
        </w:tc>
        <w:tc>
          <w:tcPr>
            <w:tcW w:w="1644" w:type="dxa"/>
            <w:vMerge w:val="restart"/>
            <w:vAlign w:val="center"/>
          </w:tcPr>
          <w:p w:rsidR="00AC37B1" w:rsidRDefault="00AC37B1">
            <w:pPr>
              <w:pStyle w:val="ConsPlusNormal"/>
              <w:jc w:val="center"/>
            </w:pPr>
            <w:r>
              <w:t>Снижение ставки по налогу/освобождение от уплаты суммы налога</w:t>
            </w:r>
          </w:p>
        </w:tc>
        <w:tc>
          <w:tcPr>
            <w:tcW w:w="1871" w:type="dxa"/>
            <w:vMerge w:val="restart"/>
            <w:vAlign w:val="center"/>
          </w:tcPr>
          <w:p w:rsidR="00AC37B1" w:rsidRDefault="00AC37B1">
            <w:pPr>
              <w:pStyle w:val="ConsPlusNormal"/>
              <w:jc w:val="center"/>
            </w:pPr>
            <w:r>
              <w:t>Нормативный правовой акт, которым установлена льгота (пониженная ставка)</w:t>
            </w:r>
          </w:p>
        </w:tc>
        <w:tc>
          <w:tcPr>
            <w:tcW w:w="7482" w:type="dxa"/>
            <w:gridSpan w:val="4"/>
            <w:vAlign w:val="center"/>
          </w:tcPr>
          <w:p w:rsidR="00AC37B1" w:rsidRDefault="00AC37B1">
            <w:pPr>
              <w:pStyle w:val="ConsPlusNormal"/>
              <w:jc w:val="center"/>
            </w:pPr>
            <w:r>
              <w:t>Объем предоставленных налоговых льгот</w:t>
            </w:r>
          </w:p>
        </w:tc>
      </w:tr>
      <w:tr w:rsidR="00AC37B1">
        <w:tc>
          <w:tcPr>
            <w:tcW w:w="567" w:type="dxa"/>
            <w:vMerge/>
          </w:tcPr>
          <w:p w:rsidR="00AC37B1" w:rsidRDefault="00AC37B1">
            <w:pPr>
              <w:pStyle w:val="ConsPlusNormal"/>
            </w:pPr>
          </w:p>
        </w:tc>
        <w:tc>
          <w:tcPr>
            <w:tcW w:w="1814" w:type="dxa"/>
            <w:vMerge/>
          </w:tcPr>
          <w:p w:rsidR="00AC37B1" w:rsidRDefault="00AC37B1">
            <w:pPr>
              <w:pStyle w:val="ConsPlusNormal"/>
            </w:pPr>
          </w:p>
        </w:tc>
        <w:tc>
          <w:tcPr>
            <w:tcW w:w="1644" w:type="dxa"/>
            <w:vMerge/>
          </w:tcPr>
          <w:p w:rsidR="00AC37B1" w:rsidRDefault="00AC37B1">
            <w:pPr>
              <w:pStyle w:val="ConsPlusNormal"/>
            </w:pPr>
          </w:p>
        </w:tc>
        <w:tc>
          <w:tcPr>
            <w:tcW w:w="1871" w:type="dxa"/>
            <w:vMerge/>
          </w:tcPr>
          <w:p w:rsidR="00AC37B1" w:rsidRDefault="00AC37B1">
            <w:pPr>
              <w:pStyle w:val="ConsPlusNormal"/>
            </w:pPr>
          </w:p>
        </w:tc>
        <w:tc>
          <w:tcPr>
            <w:tcW w:w="3741" w:type="dxa"/>
            <w:gridSpan w:val="2"/>
            <w:vAlign w:val="center"/>
          </w:tcPr>
          <w:p w:rsidR="00AC37B1" w:rsidRDefault="00AC37B1">
            <w:pPr>
              <w:pStyle w:val="ConsPlusNormal"/>
              <w:jc w:val="center"/>
            </w:pPr>
            <w:r>
              <w:t>n-й год, предшествующий отчетному финансовому году</w:t>
            </w:r>
          </w:p>
        </w:tc>
        <w:tc>
          <w:tcPr>
            <w:tcW w:w="3741" w:type="dxa"/>
            <w:gridSpan w:val="2"/>
            <w:vAlign w:val="center"/>
          </w:tcPr>
          <w:p w:rsidR="00AC37B1" w:rsidRDefault="00AC37B1">
            <w:pPr>
              <w:pStyle w:val="ConsPlusNormal"/>
              <w:jc w:val="center"/>
            </w:pPr>
            <w:r>
              <w:t>отчетный финансовый год</w:t>
            </w:r>
          </w:p>
        </w:tc>
      </w:tr>
      <w:tr w:rsidR="00AC37B1">
        <w:tc>
          <w:tcPr>
            <w:tcW w:w="567" w:type="dxa"/>
            <w:vMerge/>
          </w:tcPr>
          <w:p w:rsidR="00AC37B1" w:rsidRDefault="00AC37B1">
            <w:pPr>
              <w:pStyle w:val="ConsPlusNormal"/>
            </w:pPr>
          </w:p>
        </w:tc>
        <w:tc>
          <w:tcPr>
            <w:tcW w:w="1814" w:type="dxa"/>
            <w:vMerge/>
          </w:tcPr>
          <w:p w:rsidR="00AC37B1" w:rsidRDefault="00AC37B1">
            <w:pPr>
              <w:pStyle w:val="ConsPlusNormal"/>
            </w:pPr>
          </w:p>
        </w:tc>
        <w:tc>
          <w:tcPr>
            <w:tcW w:w="1644" w:type="dxa"/>
            <w:vMerge/>
          </w:tcPr>
          <w:p w:rsidR="00AC37B1" w:rsidRDefault="00AC37B1">
            <w:pPr>
              <w:pStyle w:val="ConsPlusNormal"/>
            </w:pPr>
          </w:p>
        </w:tc>
        <w:tc>
          <w:tcPr>
            <w:tcW w:w="1871" w:type="dxa"/>
            <w:vMerge/>
          </w:tcPr>
          <w:p w:rsidR="00AC37B1" w:rsidRDefault="00AC37B1">
            <w:pPr>
              <w:pStyle w:val="ConsPlusNormal"/>
            </w:pPr>
          </w:p>
        </w:tc>
        <w:tc>
          <w:tcPr>
            <w:tcW w:w="1417" w:type="dxa"/>
            <w:vAlign w:val="center"/>
          </w:tcPr>
          <w:p w:rsidR="00AC37B1" w:rsidRDefault="00AC37B1">
            <w:pPr>
              <w:pStyle w:val="ConsPlusNormal"/>
              <w:jc w:val="center"/>
            </w:pPr>
            <w:r>
              <w:t>количество налогоплательщиков, которым предоставлены льготы,</w:t>
            </w:r>
          </w:p>
          <w:p w:rsidR="00AC37B1" w:rsidRDefault="00AC37B1">
            <w:pPr>
              <w:pStyle w:val="ConsPlusNormal"/>
              <w:jc w:val="center"/>
            </w:pPr>
            <w:r>
              <w:t>единиц</w:t>
            </w:r>
          </w:p>
        </w:tc>
        <w:tc>
          <w:tcPr>
            <w:tcW w:w="2324" w:type="dxa"/>
            <w:vAlign w:val="center"/>
          </w:tcPr>
          <w:p w:rsidR="00AC37B1" w:rsidRDefault="00AC37B1">
            <w:pPr>
              <w:pStyle w:val="ConsPlusNormal"/>
              <w:jc w:val="center"/>
            </w:pPr>
            <w:r>
              <w:t>сумма налога, не поступившая в бюджет в связи с предоставлением налогоплательщикам льгот по налогу,</w:t>
            </w:r>
          </w:p>
          <w:p w:rsidR="00AC37B1" w:rsidRDefault="00AC37B1">
            <w:pPr>
              <w:pStyle w:val="ConsPlusNormal"/>
              <w:jc w:val="center"/>
            </w:pPr>
            <w:r>
              <w:t>тыс. руб.</w:t>
            </w:r>
          </w:p>
        </w:tc>
        <w:tc>
          <w:tcPr>
            <w:tcW w:w="1417" w:type="dxa"/>
            <w:vAlign w:val="center"/>
          </w:tcPr>
          <w:p w:rsidR="00AC37B1" w:rsidRDefault="00AC37B1">
            <w:pPr>
              <w:pStyle w:val="ConsPlusNormal"/>
              <w:jc w:val="center"/>
            </w:pPr>
            <w:r>
              <w:t>количество налогоплательщиков, которым предоставлены льготы,</w:t>
            </w:r>
          </w:p>
          <w:p w:rsidR="00AC37B1" w:rsidRDefault="00AC37B1">
            <w:pPr>
              <w:pStyle w:val="ConsPlusNormal"/>
              <w:jc w:val="center"/>
            </w:pPr>
            <w:r>
              <w:t>единиц</w:t>
            </w:r>
          </w:p>
        </w:tc>
        <w:tc>
          <w:tcPr>
            <w:tcW w:w="2324" w:type="dxa"/>
            <w:vAlign w:val="center"/>
          </w:tcPr>
          <w:p w:rsidR="00AC37B1" w:rsidRDefault="00AC37B1">
            <w:pPr>
              <w:pStyle w:val="ConsPlusNormal"/>
              <w:jc w:val="center"/>
            </w:pPr>
            <w:r>
              <w:t>сумма налога, не поступившая в бюджет в связи с предоставлением налогоплательщикам льгот по налогу,</w:t>
            </w:r>
          </w:p>
          <w:p w:rsidR="00AC37B1" w:rsidRDefault="00AC37B1">
            <w:pPr>
              <w:pStyle w:val="ConsPlusNormal"/>
              <w:jc w:val="center"/>
            </w:pPr>
            <w:r>
              <w:t>тыс. руб.</w:t>
            </w:r>
          </w:p>
        </w:tc>
      </w:tr>
      <w:tr w:rsidR="00AC37B1">
        <w:tc>
          <w:tcPr>
            <w:tcW w:w="567" w:type="dxa"/>
            <w:vAlign w:val="center"/>
          </w:tcPr>
          <w:p w:rsidR="00AC37B1" w:rsidRDefault="00AC37B1">
            <w:pPr>
              <w:pStyle w:val="ConsPlusNormal"/>
              <w:jc w:val="center"/>
            </w:pPr>
            <w:r>
              <w:t>1</w:t>
            </w:r>
          </w:p>
        </w:tc>
        <w:tc>
          <w:tcPr>
            <w:tcW w:w="1814" w:type="dxa"/>
            <w:vAlign w:val="center"/>
          </w:tcPr>
          <w:p w:rsidR="00AC37B1" w:rsidRDefault="00AC37B1">
            <w:pPr>
              <w:pStyle w:val="ConsPlusNormal"/>
              <w:jc w:val="center"/>
            </w:pPr>
            <w:r>
              <w:t>2</w:t>
            </w:r>
          </w:p>
        </w:tc>
        <w:tc>
          <w:tcPr>
            <w:tcW w:w="1644" w:type="dxa"/>
            <w:vAlign w:val="center"/>
          </w:tcPr>
          <w:p w:rsidR="00AC37B1" w:rsidRDefault="00AC37B1">
            <w:pPr>
              <w:pStyle w:val="ConsPlusNormal"/>
              <w:jc w:val="center"/>
            </w:pPr>
            <w:r>
              <w:t>3</w:t>
            </w:r>
          </w:p>
        </w:tc>
        <w:tc>
          <w:tcPr>
            <w:tcW w:w="1871" w:type="dxa"/>
            <w:vAlign w:val="center"/>
          </w:tcPr>
          <w:p w:rsidR="00AC37B1" w:rsidRDefault="00AC37B1">
            <w:pPr>
              <w:pStyle w:val="ConsPlusNormal"/>
              <w:jc w:val="center"/>
            </w:pPr>
            <w:r>
              <w:t>4</w:t>
            </w:r>
          </w:p>
        </w:tc>
        <w:tc>
          <w:tcPr>
            <w:tcW w:w="1417" w:type="dxa"/>
            <w:vAlign w:val="center"/>
          </w:tcPr>
          <w:p w:rsidR="00AC37B1" w:rsidRDefault="00AC37B1">
            <w:pPr>
              <w:pStyle w:val="ConsPlusNormal"/>
              <w:jc w:val="center"/>
            </w:pPr>
            <w:r>
              <w:t>5</w:t>
            </w:r>
          </w:p>
        </w:tc>
        <w:tc>
          <w:tcPr>
            <w:tcW w:w="2324" w:type="dxa"/>
            <w:vAlign w:val="center"/>
          </w:tcPr>
          <w:p w:rsidR="00AC37B1" w:rsidRDefault="00AC37B1">
            <w:pPr>
              <w:pStyle w:val="ConsPlusNormal"/>
              <w:jc w:val="center"/>
            </w:pPr>
            <w:r>
              <w:t>6</w:t>
            </w:r>
          </w:p>
        </w:tc>
        <w:tc>
          <w:tcPr>
            <w:tcW w:w="1417" w:type="dxa"/>
            <w:vAlign w:val="center"/>
          </w:tcPr>
          <w:p w:rsidR="00AC37B1" w:rsidRDefault="00AC37B1">
            <w:pPr>
              <w:pStyle w:val="ConsPlusNormal"/>
              <w:jc w:val="center"/>
            </w:pPr>
            <w:r>
              <w:t>7</w:t>
            </w:r>
          </w:p>
        </w:tc>
        <w:tc>
          <w:tcPr>
            <w:tcW w:w="2324" w:type="dxa"/>
            <w:vAlign w:val="center"/>
          </w:tcPr>
          <w:p w:rsidR="00AC37B1" w:rsidRDefault="00AC37B1">
            <w:pPr>
              <w:pStyle w:val="ConsPlusNormal"/>
              <w:jc w:val="center"/>
            </w:pPr>
            <w:r>
              <w:t>8</w:t>
            </w:r>
          </w:p>
        </w:tc>
      </w:tr>
      <w:tr w:rsidR="00AC37B1">
        <w:tc>
          <w:tcPr>
            <w:tcW w:w="567" w:type="dxa"/>
            <w:vAlign w:val="bottom"/>
          </w:tcPr>
          <w:p w:rsidR="00AC37B1" w:rsidRDefault="00AC37B1">
            <w:pPr>
              <w:pStyle w:val="ConsPlusNormal"/>
              <w:jc w:val="center"/>
            </w:pPr>
            <w:r>
              <w:t>1</w:t>
            </w:r>
          </w:p>
        </w:tc>
        <w:tc>
          <w:tcPr>
            <w:tcW w:w="1814" w:type="dxa"/>
          </w:tcPr>
          <w:p w:rsidR="00AC37B1" w:rsidRDefault="00AC37B1">
            <w:pPr>
              <w:pStyle w:val="ConsPlusNormal"/>
            </w:pPr>
          </w:p>
        </w:tc>
        <w:tc>
          <w:tcPr>
            <w:tcW w:w="1644" w:type="dxa"/>
          </w:tcPr>
          <w:p w:rsidR="00AC37B1" w:rsidRDefault="00AC37B1">
            <w:pPr>
              <w:pStyle w:val="ConsPlusNormal"/>
            </w:pPr>
          </w:p>
        </w:tc>
        <w:tc>
          <w:tcPr>
            <w:tcW w:w="1871" w:type="dxa"/>
          </w:tcPr>
          <w:p w:rsidR="00AC37B1" w:rsidRDefault="00AC37B1">
            <w:pPr>
              <w:pStyle w:val="ConsPlusNormal"/>
            </w:pPr>
          </w:p>
        </w:tc>
        <w:tc>
          <w:tcPr>
            <w:tcW w:w="1417" w:type="dxa"/>
          </w:tcPr>
          <w:p w:rsidR="00AC37B1" w:rsidRDefault="00AC37B1">
            <w:pPr>
              <w:pStyle w:val="ConsPlusNormal"/>
            </w:pPr>
          </w:p>
        </w:tc>
        <w:tc>
          <w:tcPr>
            <w:tcW w:w="2324" w:type="dxa"/>
          </w:tcPr>
          <w:p w:rsidR="00AC37B1" w:rsidRDefault="00AC37B1">
            <w:pPr>
              <w:pStyle w:val="ConsPlusNormal"/>
            </w:pPr>
          </w:p>
        </w:tc>
        <w:tc>
          <w:tcPr>
            <w:tcW w:w="1417" w:type="dxa"/>
          </w:tcPr>
          <w:p w:rsidR="00AC37B1" w:rsidRDefault="00AC37B1">
            <w:pPr>
              <w:pStyle w:val="ConsPlusNormal"/>
            </w:pPr>
          </w:p>
        </w:tc>
        <w:tc>
          <w:tcPr>
            <w:tcW w:w="2324" w:type="dxa"/>
          </w:tcPr>
          <w:p w:rsidR="00AC37B1" w:rsidRDefault="00AC37B1">
            <w:pPr>
              <w:pStyle w:val="ConsPlusNormal"/>
            </w:pPr>
          </w:p>
        </w:tc>
      </w:tr>
      <w:tr w:rsidR="00AC37B1">
        <w:tc>
          <w:tcPr>
            <w:tcW w:w="567" w:type="dxa"/>
            <w:vAlign w:val="bottom"/>
          </w:tcPr>
          <w:p w:rsidR="00AC37B1" w:rsidRDefault="00AC37B1">
            <w:pPr>
              <w:pStyle w:val="ConsPlusNormal"/>
              <w:jc w:val="center"/>
            </w:pPr>
            <w:r>
              <w:t>2</w:t>
            </w:r>
          </w:p>
        </w:tc>
        <w:tc>
          <w:tcPr>
            <w:tcW w:w="1814" w:type="dxa"/>
          </w:tcPr>
          <w:p w:rsidR="00AC37B1" w:rsidRDefault="00AC37B1">
            <w:pPr>
              <w:pStyle w:val="ConsPlusNormal"/>
            </w:pPr>
          </w:p>
        </w:tc>
        <w:tc>
          <w:tcPr>
            <w:tcW w:w="1644" w:type="dxa"/>
          </w:tcPr>
          <w:p w:rsidR="00AC37B1" w:rsidRDefault="00AC37B1">
            <w:pPr>
              <w:pStyle w:val="ConsPlusNormal"/>
            </w:pPr>
          </w:p>
        </w:tc>
        <w:tc>
          <w:tcPr>
            <w:tcW w:w="1871" w:type="dxa"/>
          </w:tcPr>
          <w:p w:rsidR="00AC37B1" w:rsidRDefault="00AC37B1">
            <w:pPr>
              <w:pStyle w:val="ConsPlusNormal"/>
            </w:pPr>
          </w:p>
        </w:tc>
        <w:tc>
          <w:tcPr>
            <w:tcW w:w="1417" w:type="dxa"/>
          </w:tcPr>
          <w:p w:rsidR="00AC37B1" w:rsidRDefault="00AC37B1">
            <w:pPr>
              <w:pStyle w:val="ConsPlusNormal"/>
            </w:pPr>
          </w:p>
        </w:tc>
        <w:tc>
          <w:tcPr>
            <w:tcW w:w="2324" w:type="dxa"/>
          </w:tcPr>
          <w:p w:rsidR="00AC37B1" w:rsidRDefault="00AC37B1">
            <w:pPr>
              <w:pStyle w:val="ConsPlusNormal"/>
            </w:pPr>
          </w:p>
        </w:tc>
        <w:tc>
          <w:tcPr>
            <w:tcW w:w="1417" w:type="dxa"/>
          </w:tcPr>
          <w:p w:rsidR="00AC37B1" w:rsidRDefault="00AC37B1">
            <w:pPr>
              <w:pStyle w:val="ConsPlusNormal"/>
            </w:pPr>
          </w:p>
        </w:tc>
        <w:tc>
          <w:tcPr>
            <w:tcW w:w="2324" w:type="dxa"/>
          </w:tcPr>
          <w:p w:rsidR="00AC37B1" w:rsidRDefault="00AC37B1">
            <w:pPr>
              <w:pStyle w:val="ConsPlusNormal"/>
            </w:pPr>
          </w:p>
        </w:tc>
      </w:tr>
      <w:tr w:rsidR="00AC37B1">
        <w:tc>
          <w:tcPr>
            <w:tcW w:w="567" w:type="dxa"/>
            <w:vAlign w:val="center"/>
          </w:tcPr>
          <w:p w:rsidR="00AC37B1" w:rsidRDefault="00AC37B1">
            <w:pPr>
              <w:pStyle w:val="ConsPlusNormal"/>
              <w:jc w:val="center"/>
            </w:pPr>
            <w:r>
              <w:t>3</w:t>
            </w:r>
          </w:p>
        </w:tc>
        <w:tc>
          <w:tcPr>
            <w:tcW w:w="1814" w:type="dxa"/>
          </w:tcPr>
          <w:p w:rsidR="00AC37B1" w:rsidRDefault="00AC37B1">
            <w:pPr>
              <w:pStyle w:val="ConsPlusNormal"/>
            </w:pPr>
          </w:p>
        </w:tc>
        <w:tc>
          <w:tcPr>
            <w:tcW w:w="1644" w:type="dxa"/>
          </w:tcPr>
          <w:p w:rsidR="00AC37B1" w:rsidRDefault="00AC37B1">
            <w:pPr>
              <w:pStyle w:val="ConsPlusNormal"/>
            </w:pPr>
          </w:p>
        </w:tc>
        <w:tc>
          <w:tcPr>
            <w:tcW w:w="1871" w:type="dxa"/>
          </w:tcPr>
          <w:p w:rsidR="00AC37B1" w:rsidRDefault="00AC37B1">
            <w:pPr>
              <w:pStyle w:val="ConsPlusNormal"/>
            </w:pPr>
          </w:p>
        </w:tc>
        <w:tc>
          <w:tcPr>
            <w:tcW w:w="1417" w:type="dxa"/>
          </w:tcPr>
          <w:p w:rsidR="00AC37B1" w:rsidRDefault="00AC37B1">
            <w:pPr>
              <w:pStyle w:val="ConsPlusNormal"/>
            </w:pPr>
          </w:p>
        </w:tc>
        <w:tc>
          <w:tcPr>
            <w:tcW w:w="2324" w:type="dxa"/>
          </w:tcPr>
          <w:p w:rsidR="00AC37B1" w:rsidRDefault="00AC37B1">
            <w:pPr>
              <w:pStyle w:val="ConsPlusNormal"/>
            </w:pPr>
          </w:p>
        </w:tc>
        <w:tc>
          <w:tcPr>
            <w:tcW w:w="1417" w:type="dxa"/>
          </w:tcPr>
          <w:p w:rsidR="00AC37B1" w:rsidRDefault="00AC37B1">
            <w:pPr>
              <w:pStyle w:val="ConsPlusNormal"/>
            </w:pPr>
          </w:p>
        </w:tc>
        <w:tc>
          <w:tcPr>
            <w:tcW w:w="2324" w:type="dxa"/>
          </w:tcPr>
          <w:p w:rsidR="00AC37B1" w:rsidRDefault="00AC37B1">
            <w:pPr>
              <w:pStyle w:val="ConsPlusNormal"/>
            </w:pPr>
          </w:p>
        </w:tc>
      </w:tr>
    </w:tbl>
    <w:p w:rsidR="00AC37B1" w:rsidRDefault="00AC37B1">
      <w:pPr>
        <w:pStyle w:val="ConsPlusNormal"/>
        <w:jc w:val="right"/>
      </w:pPr>
      <w:r>
        <w:t>"</w:t>
      </w:r>
    </w:p>
    <w:sectPr w:rsidR="00AC37B1" w:rsidSect="00AC37B1">
      <w:pgSz w:w="16838" w:h="11905" w:orient="landscape"/>
      <w:pgMar w:top="1701" w:right="397" w:bottom="850" w:left="397"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37B1"/>
    <w:rsid w:val="0069626E"/>
    <w:rsid w:val="00AC37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A23C9A"/>
  <w15:chartTrackingRefBased/>
  <w15:docId w15:val="{0E6F933E-AB0E-43BB-9F66-D6BDE91FE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C37B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C37B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C37B1"/>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148&amp;n=225644&amp;dst=100693"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login.consultant.ru/link/?req=doc&amp;base=LAW&amp;n=507035&amp;dst=100009"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501319" TargetMode="External"/><Relationship Id="rId11" Type="http://schemas.openxmlformats.org/officeDocument/2006/relationships/hyperlink" Target="https://login.consultant.ru/link/?req=doc&amp;base=LAW&amp;n=507035&amp;dst=19" TargetMode="External"/><Relationship Id="rId5" Type="http://schemas.openxmlformats.org/officeDocument/2006/relationships/hyperlink" Target="https://login.consultant.ru/link/?req=doc&amp;base=LAW&amp;n=501480" TargetMode="External"/><Relationship Id="rId10" Type="http://schemas.openxmlformats.org/officeDocument/2006/relationships/hyperlink" Target="https://login.consultant.ru/link/?req=doc&amp;base=LAW&amp;n=507035&amp;dst=19" TargetMode="External"/><Relationship Id="rId4" Type="http://schemas.openxmlformats.org/officeDocument/2006/relationships/hyperlink" Target="https://login.consultant.ru/link/?req=doc&amp;base=LAW&amp;n=508374&amp;dst=4766" TargetMode="External"/><Relationship Id="rId9" Type="http://schemas.openxmlformats.org/officeDocument/2006/relationships/hyperlink" Target="https://login.consultant.ru/link/?req=doc&amp;base=RLAW148&amp;n=197752&amp;dst=1000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4060</Words>
  <Characters>23144</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Кошелева Надежда В</dc:creator>
  <cp:keywords/>
  <dc:description/>
  <cp:lastModifiedBy>Кошелева Надежда В</cp:lastModifiedBy>
  <cp:revision>1</cp:revision>
  <dcterms:created xsi:type="dcterms:W3CDTF">2025-11-24T08:30:00Z</dcterms:created>
  <dcterms:modified xsi:type="dcterms:W3CDTF">2025-11-24T08:32:00Z</dcterms:modified>
</cp:coreProperties>
</file>