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92B" w:rsidRPr="003C792B" w:rsidRDefault="003C792B">
      <w:pPr>
        <w:pStyle w:val="ConsPlusTitle"/>
        <w:jc w:val="center"/>
        <w:outlineLvl w:val="0"/>
      </w:pPr>
      <w:r>
        <w:t>А</w:t>
      </w:r>
      <w:bookmarkStart w:id="0" w:name="_GoBack"/>
      <w:bookmarkEnd w:id="0"/>
      <w:r w:rsidRPr="003C792B">
        <w:t>ДМИНИСТРАЦИЯ ГОРОДА ОМСКА</w:t>
      </w:r>
    </w:p>
    <w:p w:rsidR="003C792B" w:rsidRPr="003C792B" w:rsidRDefault="003C792B">
      <w:pPr>
        <w:pStyle w:val="ConsPlusTitle"/>
        <w:jc w:val="both"/>
      </w:pPr>
    </w:p>
    <w:p w:rsidR="003C792B" w:rsidRPr="003C792B" w:rsidRDefault="003C792B">
      <w:pPr>
        <w:pStyle w:val="ConsPlusTitle"/>
        <w:jc w:val="center"/>
      </w:pPr>
      <w:r w:rsidRPr="003C792B">
        <w:t>ПОСТАНОВЛЕНИЕ</w:t>
      </w:r>
    </w:p>
    <w:p w:rsidR="003C792B" w:rsidRPr="003C792B" w:rsidRDefault="003C792B">
      <w:pPr>
        <w:pStyle w:val="ConsPlusTitle"/>
        <w:jc w:val="center"/>
      </w:pPr>
      <w:r w:rsidRPr="003C792B">
        <w:t>от 30 апреля 2025 г. N 342-п</w:t>
      </w:r>
    </w:p>
    <w:p w:rsidR="003C792B" w:rsidRPr="003C792B" w:rsidRDefault="003C792B">
      <w:pPr>
        <w:pStyle w:val="ConsPlusTitle"/>
        <w:jc w:val="both"/>
      </w:pPr>
    </w:p>
    <w:p w:rsidR="003C792B" w:rsidRPr="003C792B" w:rsidRDefault="003C792B">
      <w:pPr>
        <w:pStyle w:val="ConsPlusTitle"/>
        <w:jc w:val="center"/>
      </w:pPr>
      <w:r w:rsidRPr="003C792B">
        <w:t>ОБ УТВЕРЖДЕНИИ ПЕРЕЧНЯ НАЛОГОВЫХ РАСХОДОВ</w:t>
      </w:r>
    </w:p>
    <w:p w:rsidR="003C792B" w:rsidRPr="003C792B" w:rsidRDefault="003C792B">
      <w:pPr>
        <w:pStyle w:val="ConsPlusTitle"/>
        <w:jc w:val="center"/>
      </w:pPr>
      <w:r w:rsidRPr="003C792B">
        <w:t>МУНИЦИПАЛЬНОГО ОБРАЗОВАНИЯ ГОРОДСКОЙ ОКРУГ ГОРОД ОМСК</w:t>
      </w:r>
    </w:p>
    <w:p w:rsidR="003C792B" w:rsidRPr="003C792B" w:rsidRDefault="003C792B">
      <w:pPr>
        <w:pStyle w:val="ConsPlusTitle"/>
        <w:jc w:val="center"/>
      </w:pPr>
      <w:r w:rsidRPr="003C792B">
        <w:t>ОМСКОЙ ОБЛАСТИ НА 2025 ГОД И ПЛАНОВЫЙ ПЕРИОД</w:t>
      </w:r>
    </w:p>
    <w:p w:rsidR="003C792B" w:rsidRPr="003C792B" w:rsidRDefault="003C792B">
      <w:pPr>
        <w:pStyle w:val="ConsPlusTitle"/>
        <w:jc w:val="center"/>
      </w:pPr>
      <w:r w:rsidRPr="003C792B">
        <w:t>2026 - 2027 ГОДОВ</w:t>
      </w:r>
    </w:p>
    <w:p w:rsidR="003C792B" w:rsidRDefault="003C792B">
      <w:pPr>
        <w:pStyle w:val="ConsPlusNormal"/>
        <w:ind w:firstLine="540"/>
        <w:jc w:val="both"/>
      </w:pPr>
    </w:p>
    <w:p w:rsidR="003C792B" w:rsidRPr="003C792B" w:rsidRDefault="003C792B">
      <w:pPr>
        <w:pStyle w:val="ConsPlusNormal"/>
        <w:ind w:firstLine="540"/>
        <w:jc w:val="both"/>
      </w:pPr>
      <w:r w:rsidRPr="003C792B">
        <w:t xml:space="preserve">В соответствии со </w:t>
      </w:r>
      <w:hyperlink r:id="rId4">
        <w:r w:rsidRPr="003C792B">
          <w:t>статьей 174.3</w:t>
        </w:r>
      </w:hyperlink>
      <w:r w:rsidRPr="003C792B">
        <w:t xml:space="preserve"> Бюджетного кодекса Российской Федерации, руководствуясь Федеральным </w:t>
      </w:r>
      <w:hyperlink r:id="rId5">
        <w:r w:rsidRPr="003C792B">
          <w:t>законом</w:t>
        </w:r>
      </w:hyperlink>
      <w:r w:rsidRPr="003C792B">
        <w:t xml:space="preserve"> "Об общих принципах организации местного самоуправления в Российской Федерации", </w:t>
      </w:r>
      <w:hyperlink r:id="rId6">
        <w:r w:rsidRPr="003C792B">
          <w:t>Уставом</w:t>
        </w:r>
      </w:hyperlink>
      <w:r w:rsidRPr="003C792B">
        <w:t xml:space="preserve"> города Омска, </w:t>
      </w:r>
      <w:hyperlink r:id="rId7">
        <w:r w:rsidRPr="003C792B">
          <w:t>Порядком</w:t>
        </w:r>
      </w:hyperlink>
      <w:r w:rsidRPr="003C792B">
        <w:t xml:space="preserve"> формирования перечня налоговых расходов муниципального образования городской округ город Омск Омской области, утвержденным постановлением Администрации города Омска от 31 декабря 2019 года N 872-п, постановляю: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 xml:space="preserve">1. Утвердить </w:t>
      </w:r>
      <w:hyperlink w:anchor="P32">
        <w:r w:rsidRPr="003C792B">
          <w:t>перечень</w:t>
        </w:r>
      </w:hyperlink>
      <w:r w:rsidRPr="003C792B">
        <w:t xml:space="preserve"> налоговых расходов муниципального образования городской округ город Омск Омской области на 2025 год и плановый период 2026 - 2027 годов (далее - Перечень) согласно приложению к настоящему постановлению.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>2. Департаменту финансов Администрации города Омска в течение 7 рабочих дней со дня утверждения представить в департамент информационной политики Администрации города Омска Перечень для опубликования на официальном сайте Администрации города Омска.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>3. Департаменту информационной политики Администрации города Омска: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>1)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"Интернет";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>2) разместить Перечень на официальном сайте Администрации города Омска в информационно-телекоммуникационной сети "Интернет" в течение 3 рабочих дней со дня его представления.</w:t>
      </w:r>
    </w:p>
    <w:p w:rsidR="003C792B" w:rsidRPr="003C792B" w:rsidRDefault="003C792B">
      <w:pPr>
        <w:pStyle w:val="ConsPlusNormal"/>
        <w:spacing w:before="220"/>
        <w:ind w:firstLine="540"/>
        <w:jc w:val="both"/>
      </w:pPr>
      <w:r w:rsidRPr="003C792B">
        <w:t>4. Контроль за исполнением настоящего постановления оставляю за собой.</w:t>
      </w:r>
    </w:p>
    <w:p w:rsidR="003C792B" w:rsidRPr="003C792B" w:rsidRDefault="003C792B">
      <w:pPr>
        <w:pStyle w:val="ConsPlusNormal"/>
        <w:jc w:val="both"/>
      </w:pPr>
    </w:p>
    <w:p w:rsidR="003C792B" w:rsidRPr="003C792B" w:rsidRDefault="003C792B">
      <w:pPr>
        <w:pStyle w:val="ConsPlusNormal"/>
        <w:jc w:val="right"/>
      </w:pPr>
      <w:r w:rsidRPr="003C792B">
        <w:t>Мэр города Омска</w:t>
      </w:r>
    </w:p>
    <w:p w:rsidR="003C792B" w:rsidRPr="003C792B" w:rsidRDefault="003C792B">
      <w:pPr>
        <w:pStyle w:val="ConsPlusNormal"/>
        <w:jc w:val="right"/>
      </w:pPr>
      <w:proofErr w:type="spellStart"/>
      <w:r w:rsidRPr="003C792B">
        <w:t>С.Н.Шелест</w:t>
      </w:r>
      <w:proofErr w:type="spellEnd"/>
    </w:p>
    <w:p w:rsidR="003C792B" w:rsidRPr="003C792B" w:rsidRDefault="003C792B">
      <w:pPr>
        <w:pStyle w:val="ConsPlusNormal"/>
        <w:jc w:val="both"/>
      </w:pPr>
    </w:p>
    <w:p w:rsidR="003C792B" w:rsidRPr="003C792B" w:rsidRDefault="003C792B">
      <w:pPr>
        <w:pStyle w:val="ConsPlusNormal"/>
        <w:jc w:val="both"/>
      </w:pPr>
    </w:p>
    <w:p w:rsidR="003C792B" w:rsidRPr="003C792B" w:rsidRDefault="003C792B">
      <w:pPr>
        <w:pStyle w:val="ConsPlusNormal"/>
        <w:jc w:val="right"/>
        <w:outlineLvl w:val="0"/>
      </w:pPr>
      <w:r w:rsidRPr="003C792B">
        <w:lastRenderedPageBreak/>
        <w:t>Приложение</w:t>
      </w:r>
    </w:p>
    <w:p w:rsidR="003C792B" w:rsidRPr="003C792B" w:rsidRDefault="003C792B">
      <w:pPr>
        <w:pStyle w:val="ConsPlusNormal"/>
        <w:jc w:val="right"/>
      </w:pPr>
      <w:r w:rsidRPr="003C792B">
        <w:t>к постановлению Администрации города Омска</w:t>
      </w:r>
    </w:p>
    <w:p w:rsidR="003C792B" w:rsidRPr="003C792B" w:rsidRDefault="003C792B">
      <w:pPr>
        <w:pStyle w:val="ConsPlusNormal"/>
        <w:jc w:val="right"/>
      </w:pPr>
      <w:r w:rsidRPr="003C792B">
        <w:t>от 30 апреля 2025 г. N 342-п</w:t>
      </w:r>
    </w:p>
    <w:p w:rsidR="003C792B" w:rsidRPr="003C792B" w:rsidRDefault="003C792B">
      <w:pPr>
        <w:pStyle w:val="ConsPlusNormal"/>
        <w:jc w:val="both"/>
      </w:pPr>
    </w:p>
    <w:p w:rsidR="003C792B" w:rsidRPr="003C792B" w:rsidRDefault="003C792B">
      <w:pPr>
        <w:pStyle w:val="ConsPlusTitle"/>
        <w:jc w:val="center"/>
      </w:pPr>
      <w:bookmarkStart w:id="1" w:name="P32"/>
      <w:bookmarkEnd w:id="1"/>
      <w:r w:rsidRPr="003C792B">
        <w:t>ПЕРЕЧЕНЬ</w:t>
      </w:r>
    </w:p>
    <w:p w:rsidR="003C792B" w:rsidRPr="003C792B" w:rsidRDefault="003C792B">
      <w:pPr>
        <w:pStyle w:val="ConsPlusTitle"/>
        <w:jc w:val="center"/>
      </w:pPr>
      <w:r w:rsidRPr="003C792B">
        <w:t>налоговых расходов муниципального образования городской</w:t>
      </w:r>
    </w:p>
    <w:p w:rsidR="003C792B" w:rsidRPr="003C792B" w:rsidRDefault="003C792B">
      <w:pPr>
        <w:pStyle w:val="ConsPlusTitle"/>
        <w:jc w:val="center"/>
      </w:pPr>
      <w:r w:rsidRPr="003C792B">
        <w:t>округ город Омск Омской области на 2025 год и плановый</w:t>
      </w:r>
    </w:p>
    <w:p w:rsidR="003C792B" w:rsidRPr="003C792B" w:rsidRDefault="003C792B">
      <w:pPr>
        <w:pStyle w:val="ConsPlusTitle"/>
        <w:jc w:val="center"/>
      </w:pPr>
      <w:r w:rsidRPr="003C792B">
        <w:t>период 2026 - 2027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402"/>
        <w:gridCol w:w="3119"/>
        <w:gridCol w:w="2551"/>
        <w:gridCol w:w="3969"/>
      </w:tblGrid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N п/п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Наименование налогового расхода города Омска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Реквизиты нормативного правового акта города Омска, устанавливающего налоговую льготу, освобождение и иную преференцию (в том числе пониженные, дифференцированные налоговые ставки) по налогам (далее - налоговая преференция)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Наименование куратора налогового расхода города Омска - структурного подразделения Администрации города Омска, уполномоченного в сфере, в которой установлена налоговая преференция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Наименование и цели муниципальной программы города Омска (при необходимости наименование структурного элемента муниципальной программы города Омска) или направления деятельности, не относящиеся к муниципальным программам города Омска и соответствующие целям и приоритетам социально-экономической политики города Омска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1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2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3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4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5</w:t>
            </w:r>
          </w:p>
        </w:tc>
      </w:tr>
      <w:tr w:rsidR="003C792B" w:rsidRPr="003C792B">
        <w:tc>
          <w:tcPr>
            <w:tcW w:w="13591" w:type="dxa"/>
            <w:gridSpan w:val="5"/>
          </w:tcPr>
          <w:p w:rsidR="003C792B" w:rsidRPr="003C792B" w:rsidRDefault="003C792B">
            <w:pPr>
              <w:pStyle w:val="ConsPlusNormal"/>
              <w:outlineLvl w:val="1"/>
            </w:pPr>
            <w:r w:rsidRPr="003C792B">
              <w:t>Земельный налог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1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Полное освобождение от уплаты земельного налога в отношении земельных участков, занятых автомобильными дорогами общего пользования местного значения в границах города Омска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8">
              <w:r w:rsidRPr="003C792B">
                <w:t>Подпункт 1 пункта 4.1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Департамент городского хозяйства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9">
              <w:r w:rsidRPr="003C792B">
                <w:t>программа</w:t>
              </w:r>
            </w:hyperlink>
            <w:r w:rsidRPr="003C792B">
              <w:t xml:space="preserve"> города Омска "Развитие дорожного хозяйства и транспортной системы".</w:t>
            </w:r>
          </w:p>
          <w:p w:rsidR="003C792B" w:rsidRPr="003C792B" w:rsidRDefault="003C792B">
            <w:pPr>
              <w:pStyle w:val="ConsPlusNormal"/>
            </w:pPr>
            <w:r w:rsidRPr="003C792B">
              <w:t xml:space="preserve">Цель муниципальной программы - 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3C792B">
              <w:lastRenderedPageBreak/>
              <w:t>населения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2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Полное освобождение от уплаты земельного налога ветеранов и инвалидов Великой Отечественной войны, ветеранов боевых действий в отношении земельных участков, находящихся в их собственности, постоянном (бессрочном) пользовании или пожизненном наследуемом владении, занятых индивидуальной жилой застройкой (за исключением доли в праве на земельный участок, приходящейся на объект, не относящийся к жилищному фонду), индивидуальными гаражами граждан или предоставленных для садоводства, огородничества и дачного хозяйства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10">
              <w:r w:rsidRPr="003C792B">
                <w:t>Подпункт 3 пункта 4.1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11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3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Уменьшение налоговой базы по земельному налогу на величину кадастровой стоимости 600 </w:t>
            </w:r>
            <w:proofErr w:type="spellStart"/>
            <w:r w:rsidRPr="003C792B">
              <w:t>кв.м</w:t>
            </w:r>
            <w:proofErr w:type="spellEnd"/>
            <w:r w:rsidRPr="003C792B">
              <w:t xml:space="preserve"> площади земельного участка, занятого индивидуальной жилой застройкой (за исключением доли в праве на земельный участок, приходящейся на объект, не относящийся к жилищному фонду), индивидуальными гаражами граждан или </w:t>
            </w:r>
            <w:r w:rsidRPr="003C792B">
              <w:lastRenderedPageBreak/>
              <w:t>предоставленного для садоводства, огородничества и дачного хозяйства,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      </w:r>
          </w:p>
          <w:p w:rsidR="003C792B" w:rsidRPr="003C792B" w:rsidRDefault="003C792B">
            <w:pPr>
              <w:pStyle w:val="ConsPlusNormal"/>
            </w:pPr>
            <w:r w:rsidRPr="003C792B">
              <w:t>- одинокие родители, воспитывающие несовершеннолетних детей;</w:t>
            </w:r>
          </w:p>
          <w:p w:rsidR="003C792B" w:rsidRPr="003C792B" w:rsidRDefault="003C792B">
            <w:pPr>
              <w:pStyle w:val="ConsPlusNormal"/>
            </w:pPr>
            <w:r w:rsidRPr="003C792B">
              <w:t>- лица из числа детей-сирот и детей, оставшихся без попечения родителей;</w:t>
            </w:r>
          </w:p>
          <w:p w:rsidR="003C792B" w:rsidRPr="003C792B" w:rsidRDefault="003C792B">
            <w:pPr>
              <w:pStyle w:val="ConsPlusNormal"/>
            </w:pPr>
            <w:r w:rsidRPr="003C792B">
              <w:t>- вдовы военнослужащих, погибших при исполнении служебных обязанностей, не вступившие в повторный брак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12">
              <w:r w:rsidRPr="003C792B">
                <w:t>Пункт 4.3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13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4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Освобождение от уплаты земельного налога на 50% физических лиц в отношении земельных участков, предоставленных в собственность для индивидуального жилищного строительства и дачного строительства в соответствии с </w:t>
            </w:r>
            <w:hyperlink r:id="rId14">
              <w:r w:rsidRPr="003C792B">
                <w:t>Законом</w:t>
              </w:r>
            </w:hyperlink>
            <w:r w:rsidRPr="003C792B">
              <w:t xml:space="preserve"> Омской области от 8 февраля 2006 года N 731-ОЗ "О регулировании земельных отношений в Омской области", </w:t>
            </w:r>
            <w:hyperlink r:id="rId15">
              <w:r w:rsidRPr="003C792B">
                <w:t>Законом</w:t>
              </w:r>
            </w:hyperlink>
            <w:r w:rsidRPr="003C792B">
              <w:t xml:space="preserve"> Омской области от 30 апреля 2015 года N 1741-ОЗ "О предоставлении отдельным </w:t>
            </w:r>
            <w:r w:rsidRPr="003C792B">
              <w:lastRenderedPageBreak/>
              <w:t>категориям граждан земельных участков в собственность бесплатно", - в течение 10 лет с даты государственной регистрации прав на данные земельные участки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16">
              <w:r w:rsidRPr="003C792B">
                <w:t>Подпункт 3 пункта 4.2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17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5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Пониженная налоговая ставка по земельному налогу (0,75%) в отношении земельных участков, занятых парками, городскими лесами, садами и скверами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18">
              <w:r w:rsidRPr="003C792B">
                <w:t>Подпункт 1-1 пункта 2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Департамент городского хозяйства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19">
              <w:r w:rsidRPr="003C792B">
                <w:t>программа</w:t>
              </w:r>
            </w:hyperlink>
            <w:r w:rsidRPr="003C792B">
              <w:t xml:space="preserve"> города Омска "Формирование комфортной городской среды".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повышение уровня благоустройства города Омска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6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Полное освобождение от уплаты земельного налога физических лиц в отношении земельных участков, предоставленных для ведения личного подсобного хозяйства, садоводства, огородничества и периодически затопляемых паводковыми или поверхностными водами на 50 и более процентов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20">
              <w:r w:rsidRPr="003C792B">
                <w:t>Подпункт 2 пункта 4.1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21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7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Освобождение от уплаты земельного налога на 50% физических лиц в отношении земельных участков, предоставленных для ведения личного подсобного хозяйства, садоводства, огородничества и периодически затопляемых </w:t>
            </w:r>
            <w:r w:rsidRPr="003C792B">
              <w:lastRenderedPageBreak/>
              <w:t>паводковыми или поверхностными водами менее 50 процентов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22">
              <w:r w:rsidRPr="003C792B">
                <w:t>Подпункт 2 пункта 4.2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23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 xml:space="preserve">Задача муниципальной программы - </w:t>
            </w:r>
            <w:r w:rsidRPr="003C792B">
              <w:lastRenderedPageBreak/>
              <w:t>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8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Полное освобождение от уплаты земельного налога организаций за налоговые периоды 2024 и 2025 годов при одновременном соблюдении следующих условий:</w:t>
            </w:r>
          </w:p>
          <w:p w:rsidR="003C792B" w:rsidRPr="003C792B" w:rsidRDefault="003C792B">
            <w:pPr>
              <w:pStyle w:val="ConsPlusNormal"/>
            </w:pPr>
            <w:r w:rsidRPr="003C792B">
              <w:t xml:space="preserve">- осуществление в указанных налоговых периодах деятельности, предусмотренной </w:t>
            </w:r>
            <w:hyperlink r:id="rId24">
              <w:r w:rsidRPr="003C792B">
                <w:t>группой 53.10</w:t>
              </w:r>
            </w:hyperlink>
            <w:r w:rsidRPr="003C792B">
              <w:t xml:space="preserve"> "Деятельность почтовой связи общего пользования" раздела Н "Транспортировка и хранение" Общероссийского классификатора видов экономической деятельности ОК 029-2014 (КДЕС Ред. 2) (далее - вид деятельности 53.10 ОКВЭД);</w:t>
            </w:r>
          </w:p>
          <w:p w:rsidR="003C792B" w:rsidRPr="003C792B" w:rsidRDefault="003C792B">
            <w:pPr>
              <w:pStyle w:val="ConsPlusNormal"/>
            </w:pPr>
            <w:r w:rsidRPr="003C792B">
              <w:t xml:space="preserve">- вид деятельности </w:t>
            </w:r>
            <w:hyperlink r:id="rId25">
              <w:r w:rsidRPr="003C792B">
                <w:t>53.10</w:t>
              </w:r>
            </w:hyperlink>
            <w:r w:rsidRPr="003C792B">
              <w:t xml:space="preserve"> ОКВЭД, информация о котором содержится в Едином государственном реестре юридических лиц по состоянию на 1 января 2024 года, является основным видом экономической деятельности в течение всех налоговых периодов, дата начала которых приходится на период применения льготы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26">
              <w:r w:rsidRPr="003C792B">
                <w:t>Подпункт 4 пункта 4.1</w:t>
              </w:r>
            </w:hyperlink>
            <w:r w:rsidRPr="003C792B">
              <w:t xml:space="preserve"> Решения Омского городского Совета от 16 ноября 2005 года N 298 "О земельном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Департамент городской экономической политики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27">
              <w:r w:rsidRPr="003C792B">
                <w:t>программа</w:t>
              </w:r>
            </w:hyperlink>
            <w:r w:rsidRPr="003C792B">
              <w:t xml:space="preserve"> города Омска "Повышение инвестиционной привлекательности города Омска".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формирование благоприятных условий для привлечения инвестиций в экономику города Омска</w:t>
            </w:r>
          </w:p>
        </w:tc>
      </w:tr>
      <w:tr w:rsidR="003C792B" w:rsidRPr="003C792B">
        <w:tc>
          <w:tcPr>
            <w:tcW w:w="13591" w:type="dxa"/>
            <w:gridSpan w:val="5"/>
          </w:tcPr>
          <w:p w:rsidR="003C792B" w:rsidRPr="003C792B" w:rsidRDefault="003C792B">
            <w:pPr>
              <w:pStyle w:val="ConsPlusNormal"/>
              <w:outlineLvl w:val="1"/>
            </w:pPr>
            <w:r w:rsidRPr="003C792B">
              <w:t>Туристический налог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1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Уменьшение налоговой базы налогоплательщика на стоимость услуг по временному проживанию в отношении лиц, сопровождающих инвалидов I группы и детей-инвалидов,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28">
              <w:r w:rsidRPr="003C792B">
                <w:t>Пункт 2 статьи 2.1</w:t>
              </w:r>
            </w:hyperlink>
            <w:r w:rsidRPr="003C792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29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2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Уменьшение налоговой базы налогоплательщика на стоимость услуг по временному проживанию в отношении лиц в возрасте до 18 лет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30">
              <w:r w:rsidRPr="003C792B">
                <w:t>Пункт 3 статьи 2.1</w:t>
              </w:r>
            </w:hyperlink>
            <w:r w:rsidRPr="003C792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31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t>3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Уменьшение налоговой базы налогоплательщика на стоимость услуг по временному проживанию в отношении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</w:t>
            </w:r>
            <w:hyperlink r:id="rId32">
              <w:r w:rsidRPr="003C792B">
                <w:t>Указом</w:t>
              </w:r>
            </w:hyperlink>
            <w:r w:rsidRPr="003C792B">
              <w:t xml:space="preserve"> Президента </w:t>
            </w:r>
            <w:r w:rsidRPr="003C792B">
              <w:lastRenderedPageBreak/>
              <w:t>Российской Федерации от 19 октября 2022 года N 757 "О мерах, осуществляемых в субъектах Российской Федерации в связи с Указом Президента Российской Федерации от 19 октября 2022 г. N 756" введены максимальный и средний уровни реагирования, вынужденно покинувших жилые помещения и находящихся в пунктах временного размещения и питания на территории города Омска,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33">
              <w:r w:rsidRPr="003C792B">
                <w:t>Пункт 4 статьи 2.1</w:t>
              </w:r>
            </w:hyperlink>
            <w:r w:rsidRPr="003C792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34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 xml:space="preserve">Задача муниципальной программы - создание условий для роста благосостояния граждан - получателей </w:t>
            </w:r>
            <w:r w:rsidRPr="003C792B">
              <w:lastRenderedPageBreak/>
              <w:t>мер социальной поддержки</w:t>
            </w:r>
          </w:p>
        </w:tc>
      </w:tr>
      <w:tr w:rsidR="003C792B" w:rsidRPr="003C792B">
        <w:tc>
          <w:tcPr>
            <w:tcW w:w="550" w:type="dxa"/>
          </w:tcPr>
          <w:p w:rsidR="003C792B" w:rsidRPr="003C792B" w:rsidRDefault="003C792B">
            <w:pPr>
              <w:pStyle w:val="ConsPlusNormal"/>
              <w:jc w:val="center"/>
            </w:pPr>
            <w:r w:rsidRPr="003C792B">
              <w:lastRenderedPageBreak/>
              <w:t>4</w:t>
            </w:r>
          </w:p>
        </w:tc>
        <w:tc>
          <w:tcPr>
            <w:tcW w:w="3402" w:type="dxa"/>
          </w:tcPr>
          <w:p w:rsidR="003C792B" w:rsidRPr="003C792B" w:rsidRDefault="003C792B">
            <w:pPr>
              <w:pStyle w:val="ConsPlusNormal"/>
            </w:pPr>
            <w:r w:rsidRPr="003C792B">
              <w:t>Уменьшение налоговой базы налогоплательщика на</w:t>
            </w:r>
          </w:p>
          <w:p w:rsidR="003C792B" w:rsidRPr="003C792B" w:rsidRDefault="003C792B">
            <w:pPr>
              <w:pStyle w:val="ConsPlusNormal"/>
            </w:pPr>
            <w:r w:rsidRPr="003C792B">
              <w:t>стоимость услуг по временному проживанию в отношении лиц, имеющих регистрацию по месту жительства или по месту пребывания на территории города Омска, при условии предоставления налогоплательщику документов, подтверждающих соответствующий статус физического лица</w:t>
            </w:r>
          </w:p>
        </w:tc>
        <w:tc>
          <w:tcPr>
            <w:tcW w:w="3119" w:type="dxa"/>
          </w:tcPr>
          <w:p w:rsidR="003C792B" w:rsidRPr="003C792B" w:rsidRDefault="003C792B">
            <w:pPr>
              <w:pStyle w:val="ConsPlusNormal"/>
            </w:pPr>
            <w:hyperlink r:id="rId35">
              <w:r w:rsidRPr="003C792B">
                <w:t>Пункт 5 статьи 2.1</w:t>
              </w:r>
            </w:hyperlink>
            <w:r w:rsidRPr="003C792B">
              <w:t xml:space="preserve"> Решения Омского городского Совета от 23 октября 2024 года N 191 "О туристическом налоге на территории города Омска"</w:t>
            </w:r>
          </w:p>
        </w:tc>
        <w:tc>
          <w:tcPr>
            <w:tcW w:w="2551" w:type="dxa"/>
          </w:tcPr>
          <w:p w:rsidR="003C792B" w:rsidRPr="003C792B" w:rsidRDefault="003C792B">
            <w:pPr>
              <w:pStyle w:val="ConsPlusNormal"/>
            </w:pPr>
            <w:r w:rsidRPr="003C792B">
              <w:t>Управление общественных отношений и социальных вопросов Администрации города Омска</w:t>
            </w:r>
          </w:p>
        </w:tc>
        <w:tc>
          <w:tcPr>
            <w:tcW w:w="3969" w:type="dxa"/>
          </w:tcPr>
          <w:p w:rsidR="003C792B" w:rsidRPr="003C792B" w:rsidRDefault="003C792B">
            <w:pPr>
              <w:pStyle w:val="ConsPlusNormal"/>
            </w:pPr>
            <w:r w:rsidRPr="003C792B">
              <w:t xml:space="preserve">Муниципальная </w:t>
            </w:r>
            <w:hyperlink r:id="rId36">
              <w:r w:rsidRPr="003C792B">
                <w:t>программа</w:t>
              </w:r>
            </w:hyperlink>
            <w:r w:rsidRPr="003C792B">
              <w:t xml:space="preserve"> города Омска "Социальная поддержка граждан и развитие общественных отношений".</w:t>
            </w:r>
          </w:p>
          <w:p w:rsidR="003C792B" w:rsidRPr="003C792B" w:rsidRDefault="003C792B">
            <w:pPr>
              <w:pStyle w:val="ConsPlusNormal"/>
            </w:pPr>
            <w:r w:rsidRPr="003C792B">
              <w:t>Цель муниципальной программы - совершенствование системы поддержки отдельных категорий граждан.</w:t>
            </w:r>
          </w:p>
          <w:p w:rsidR="003C792B" w:rsidRPr="003C792B" w:rsidRDefault="003C792B">
            <w:pPr>
              <w:pStyle w:val="ConsPlusNormal"/>
            </w:pPr>
            <w:r w:rsidRPr="003C792B">
              <w:t>Задача муниципальной программы - создание условий для роста благосостояния граждан - получателей мер социальной поддержки</w:t>
            </w:r>
          </w:p>
        </w:tc>
      </w:tr>
    </w:tbl>
    <w:p w:rsidR="003C792B" w:rsidRDefault="003C792B">
      <w:pPr>
        <w:pStyle w:val="ConsPlusNormal"/>
        <w:jc w:val="both"/>
      </w:pPr>
    </w:p>
    <w:p w:rsidR="0069626E" w:rsidRDefault="0069626E"/>
    <w:sectPr w:rsidR="0069626E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2B"/>
    <w:rsid w:val="003C792B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C725B"/>
  <w15:chartTrackingRefBased/>
  <w15:docId w15:val="{FF985BED-B10A-4740-B78B-22C30611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79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7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32394&amp;dst=100010" TargetMode="External"/><Relationship Id="rId18" Type="http://schemas.openxmlformats.org/officeDocument/2006/relationships/hyperlink" Target="https://login.consultant.ru/link/?req=doc&amp;base=RLAW148&amp;n=217464&amp;dst=34" TargetMode="External"/><Relationship Id="rId26" Type="http://schemas.openxmlformats.org/officeDocument/2006/relationships/hyperlink" Target="https://login.consultant.ru/link/?req=doc&amp;base=RLAW148&amp;n=217464&amp;dst=63" TargetMode="External"/><Relationship Id="rId21" Type="http://schemas.openxmlformats.org/officeDocument/2006/relationships/hyperlink" Target="https://login.consultant.ru/link/?req=doc&amp;base=RLAW148&amp;n=232394&amp;dst=100010" TargetMode="External"/><Relationship Id="rId34" Type="http://schemas.openxmlformats.org/officeDocument/2006/relationships/hyperlink" Target="https://login.consultant.ru/link/?req=doc&amp;base=RLAW148&amp;n=232394&amp;dst=100010" TargetMode="External"/><Relationship Id="rId7" Type="http://schemas.openxmlformats.org/officeDocument/2006/relationships/hyperlink" Target="https://login.consultant.ru/link/?req=doc&amp;base=RLAW148&amp;n=182202&amp;dst=100011" TargetMode="External"/><Relationship Id="rId12" Type="http://schemas.openxmlformats.org/officeDocument/2006/relationships/hyperlink" Target="https://login.consultant.ru/link/?req=doc&amp;base=RLAW148&amp;n=217464&amp;dst=35" TargetMode="External"/><Relationship Id="rId17" Type="http://schemas.openxmlformats.org/officeDocument/2006/relationships/hyperlink" Target="https://login.consultant.ru/link/?req=doc&amp;base=RLAW148&amp;n=232394&amp;dst=100010" TargetMode="External"/><Relationship Id="rId25" Type="http://schemas.openxmlformats.org/officeDocument/2006/relationships/hyperlink" Target="https://login.consultant.ru/link/?req=doc&amp;base=LAW&amp;n=518477&amp;dst=104270" TargetMode="External"/><Relationship Id="rId33" Type="http://schemas.openxmlformats.org/officeDocument/2006/relationships/hyperlink" Target="https://login.consultant.ru/link/?req=doc&amp;base=RLAW148&amp;n=223627&amp;dst=2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17464&amp;dst=29" TargetMode="External"/><Relationship Id="rId20" Type="http://schemas.openxmlformats.org/officeDocument/2006/relationships/hyperlink" Target="https://login.consultant.ru/link/?req=doc&amp;base=RLAW148&amp;n=217464&amp;dst=25" TargetMode="External"/><Relationship Id="rId29" Type="http://schemas.openxmlformats.org/officeDocument/2006/relationships/hyperlink" Target="https://login.consultant.ru/link/?req=doc&amp;base=RLAW148&amp;n=232394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33016&amp;dst=100693" TargetMode="External"/><Relationship Id="rId11" Type="http://schemas.openxmlformats.org/officeDocument/2006/relationships/hyperlink" Target="https://login.consultant.ru/link/?req=doc&amp;base=RLAW148&amp;n=232394&amp;dst=100010" TargetMode="External"/><Relationship Id="rId24" Type="http://schemas.openxmlformats.org/officeDocument/2006/relationships/hyperlink" Target="https://login.consultant.ru/link/?req=doc&amp;base=LAW&amp;n=518477&amp;dst=104270" TargetMode="External"/><Relationship Id="rId32" Type="http://schemas.openxmlformats.org/officeDocument/2006/relationships/hyperlink" Target="https://login.consultant.ru/link/?req=doc&amp;base=LAW&amp;n=455520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01480" TargetMode="External"/><Relationship Id="rId15" Type="http://schemas.openxmlformats.org/officeDocument/2006/relationships/hyperlink" Target="https://login.consultant.ru/link/?req=doc&amp;base=RLAW148&amp;n=223840" TargetMode="External"/><Relationship Id="rId23" Type="http://schemas.openxmlformats.org/officeDocument/2006/relationships/hyperlink" Target="https://login.consultant.ru/link/?req=doc&amp;base=RLAW148&amp;n=232394&amp;dst=100010" TargetMode="External"/><Relationship Id="rId28" Type="http://schemas.openxmlformats.org/officeDocument/2006/relationships/hyperlink" Target="https://login.consultant.ru/link/?req=doc&amp;base=RLAW148&amp;n=223627&amp;dst=1" TargetMode="External"/><Relationship Id="rId36" Type="http://schemas.openxmlformats.org/officeDocument/2006/relationships/hyperlink" Target="https://login.consultant.ru/link/?req=doc&amp;base=RLAW148&amp;n=232394&amp;dst=100010" TargetMode="External"/><Relationship Id="rId10" Type="http://schemas.openxmlformats.org/officeDocument/2006/relationships/hyperlink" Target="https://login.consultant.ru/link/?req=doc&amp;base=RLAW148&amp;n=217464&amp;dst=62" TargetMode="External"/><Relationship Id="rId19" Type="http://schemas.openxmlformats.org/officeDocument/2006/relationships/hyperlink" Target="https://login.consultant.ru/link/?req=doc&amp;base=RLAW148&amp;n=229059&amp;dst=100010" TargetMode="External"/><Relationship Id="rId31" Type="http://schemas.openxmlformats.org/officeDocument/2006/relationships/hyperlink" Target="https://login.consultant.ru/link/?req=doc&amp;base=RLAW148&amp;n=232394&amp;dst=100010" TargetMode="External"/><Relationship Id="rId4" Type="http://schemas.openxmlformats.org/officeDocument/2006/relationships/hyperlink" Target="https://login.consultant.ru/link/?req=doc&amp;base=LAW&amp;n=511241&amp;dst=4766" TargetMode="External"/><Relationship Id="rId9" Type="http://schemas.openxmlformats.org/officeDocument/2006/relationships/hyperlink" Target="https://login.consultant.ru/link/?req=doc&amp;base=RLAW148&amp;n=232212&amp;dst=100010" TargetMode="External"/><Relationship Id="rId14" Type="http://schemas.openxmlformats.org/officeDocument/2006/relationships/hyperlink" Target="https://login.consultant.ru/link/?req=doc&amp;base=RLAW148&amp;n=90472" TargetMode="External"/><Relationship Id="rId22" Type="http://schemas.openxmlformats.org/officeDocument/2006/relationships/hyperlink" Target="https://login.consultant.ru/link/?req=doc&amp;base=RLAW148&amp;n=217464&amp;dst=28" TargetMode="External"/><Relationship Id="rId27" Type="http://schemas.openxmlformats.org/officeDocument/2006/relationships/hyperlink" Target="https://login.consultant.ru/link/?req=doc&amp;base=RLAW148&amp;n=233072&amp;dst=100009" TargetMode="External"/><Relationship Id="rId30" Type="http://schemas.openxmlformats.org/officeDocument/2006/relationships/hyperlink" Target="https://login.consultant.ru/link/?req=doc&amp;base=RLAW148&amp;n=223627&amp;dst=4" TargetMode="External"/><Relationship Id="rId35" Type="http://schemas.openxmlformats.org/officeDocument/2006/relationships/hyperlink" Target="https://login.consultant.ru/link/?req=doc&amp;base=RLAW148&amp;n=223627&amp;dst=3" TargetMode="External"/><Relationship Id="rId8" Type="http://schemas.openxmlformats.org/officeDocument/2006/relationships/hyperlink" Target="https://login.consultant.ru/link/?req=doc&amp;base=RLAW148&amp;n=217464&amp;dst=2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2025-11-24T06:30:00Z</dcterms:created>
  <dcterms:modified xsi:type="dcterms:W3CDTF">2025-11-24T06:31:00Z</dcterms:modified>
</cp:coreProperties>
</file>