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ABA" w:rsidRDefault="00661ABA">
      <w:pPr>
        <w:pStyle w:val="ConsPlusNormal0"/>
        <w:outlineLvl w:val="0"/>
      </w:pPr>
    </w:p>
    <w:p w:rsidR="00661ABA" w:rsidRDefault="00C10195">
      <w:pPr>
        <w:pStyle w:val="ConsPlusTitle0"/>
        <w:jc w:val="center"/>
        <w:outlineLvl w:val="0"/>
      </w:pPr>
      <w:r>
        <w:t>АДМИНИСТРАЦИЯ ГОРОДА ОМСКА</w:t>
      </w:r>
    </w:p>
    <w:p w:rsidR="00661ABA" w:rsidRDefault="00661ABA">
      <w:pPr>
        <w:pStyle w:val="ConsPlusTitle0"/>
        <w:jc w:val="both"/>
      </w:pPr>
    </w:p>
    <w:p w:rsidR="00661ABA" w:rsidRDefault="00C10195">
      <w:pPr>
        <w:pStyle w:val="ConsPlusTitle0"/>
        <w:jc w:val="center"/>
      </w:pPr>
      <w:r>
        <w:t>РАСПОРЯЖЕНИЕ</w:t>
      </w:r>
    </w:p>
    <w:p w:rsidR="00661ABA" w:rsidRDefault="00C10195">
      <w:pPr>
        <w:pStyle w:val="ConsPlusTitle0"/>
        <w:jc w:val="center"/>
      </w:pPr>
      <w:r>
        <w:t>от 31 июля 2024 г. N 174-р</w:t>
      </w:r>
    </w:p>
    <w:p w:rsidR="00661ABA" w:rsidRDefault="00661ABA">
      <w:pPr>
        <w:pStyle w:val="ConsPlusTitle0"/>
        <w:jc w:val="both"/>
      </w:pPr>
    </w:p>
    <w:p w:rsidR="00661ABA" w:rsidRDefault="00C10195">
      <w:pPr>
        <w:pStyle w:val="ConsPlusTitle0"/>
        <w:jc w:val="center"/>
      </w:pPr>
      <w:r>
        <w:t>О ВНЕСЕНИИ ИЗМЕНЕНИЙ В РАСПОРЯЖЕНИЕ АДМИНИСТРАЦИИ ГОРОДА</w:t>
      </w:r>
    </w:p>
    <w:p w:rsidR="00661ABA" w:rsidRDefault="00C10195">
      <w:pPr>
        <w:pStyle w:val="ConsPlusTitle0"/>
        <w:jc w:val="center"/>
      </w:pPr>
      <w:r>
        <w:t>ОМСКА ОТ 5 ОКТЯБРЯ 2020 ГОДА N 241-Р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22.07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Уставом</w:t>
        </w:r>
      </w:hyperlink>
      <w:r>
        <w:t xml:space="preserve"> города Омска: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1. Внести в </w:t>
      </w:r>
      <w:hyperlink r:id="rId8" w:tooltip="Распоряжение Администрации города Омска от 05.10.2020 N 241-р (ред. от 14.03.2023) &quot;Об утверждении Порядка ведения реестра инвестиционных проектов, находящихся на сопровождении Администрации города Омска&quot; ------------ Недействующая редакция {КонсультантПлюс}">
        <w:r>
          <w:rPr>
            <w:color w:val="0000FF"/>
          </w:rPr>
          <w:t>распоряжение</w:t>
        </w:r>
      </w:hyperlink>
      <w:r>
        <w:t xml:space="preserve"> Администрации города Омска от 5 октября 2020 года N 241-р "Об утверждении Порядка ведения реестра инвестиционных проектов, находящихся на сопровождении </w:t>
      </w:r>
      <w:r>
        <w:t>Администрации города Омска" следующие изменения: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1) </w:t>
      </w:r>
      <w:hyperlink r:id="rId9" w:tooltip="Распоряжение Администрации города Омска от 05.10.2020 N 241-р (ред. от 14.03.2023) &quot;Об утверждении Порядка ведения реестра инвестиционных проектов, находящихся на сопровождении Администрации города Омска&quot; ------------ Недействующая редакция {КонсультантПлюс}">
        <w:r>
          <w:rPr>
            <w:color w:val="0000FF"/>
          </w:rPr>
          <w:t>название</w:t>
        </w:r>
      </w:hyperlink>
      <w:r>
        <w:t xml:space="preserve"> изложить в следующей редакции: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"Об утверждении Регламента сопровожд</w:t>
      </w:r>
      <w:r>
        <w:t>ения инвестиционных проектов на территории города Омска";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2) </w:t>
      </w:r>
      <w:hyperlink r:id="rId10" w:tooltip="Распоряжение Администрации города Омска от 05.10.2020 N 241-р (ред. от 14.03.2023) &quot;Об утверждении Порядка ведения реестра инвестиционных проектов, находящихся на сопровождении Администрации города Омска&quot; ------------ Недействующая редакция {КонсультантПлюс}">
        <w:r>
          <w:rPr>
            <w:color w:val="0000FF"/>
          </w:rPr>
          <w:t>пункт 1</w:t>
        </w:r>
      </w:hyperlink>
      <w:r>
        <w:t xml:space="preserve"> излож</w:t>
      </w:r>
      <w:r>
        <w:t>ить в следующей редакции: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"1. Утвердить Регламент сопровождения инвестиционных проектов на территории города Омска согласно приложению к настоящему распоряжению</w:t>
      </w:r>
      <w:proofErr w:type="gramStart"/>
      <w:r>
        <w:t>.";</w:t>
      </w:r>
    </w:p>
    <w:p w:rsidR="00661ABA" w:rsidRDefault="00C10195">
      <w:pPr>
        <w:pStyle w:val="ConsPlusNormal0"/>
        <w:spacing w:before="200"/>
        <w:ind w:firstLine="540"/>
        <w:jc w:val="both"/>
      </w:pPr>
      <w:proofErr w:type="gramEnd"/>
      <w:r>
        <w:t xml:space="preserve">3) </w:t>
      </w:r>
      <w:hyperlink r:id="rId11" w:tooltip="Распоряжение Администрации города Омска от 05.10.2020 N 241-р (ред. от 14.03.2023) &quot;Об утверждении Порядка ведения реестра инвестиционных проектов, находящихся на сопровождении Администрации города Омска&quot; ------------ Недействующая редакция {КонсультантПлюс}">
        <w:r>
          <w:rPr>
            <w:color w:val="0000FF"/>
          </w:rPr>
          <w:t>приложение</w:t>
        </w:r>
      </w:hyperlink>
      <w:r>
        <w:t xml:space="preserve"> "Порядок ведения реестра инвестиционных проектов, находящихся на сопровождении Администрации города Омска" изложить в новой редакции согласно </w:t>
      </w:r>
      <w:hyperlink w:anchor="P33" w:tooltip="РЕГЛАМЕНТ">
        <w:r>
          <w:rPr>
            <w:color w:val="0000FF"/>
          </w:rPr>
          <w:t>приложению</w:t>
        </w:r>
      </w:hyperlink>
      <w:r>
        <w:t xml:space="preserve"> к настоящему распоряжению.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2. Департаменту информационной политики Администрации города Омска официально опубликовать настоящее распоряжение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</w:t>
      </w:r>
      <w:r>
        <w:t>ионно-телекоммуникационной сети "Интернет".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jc w:val="right"/>
      </w:pPr>
      <w:r>
        <w:t>Мэр города Омска</w:t>
      </w:r>
    </w:p>
    <w:p w:rsidR="00661ABA" w:rsidRDefault="00C10195">
      <w:pPr>
        <w:pStyle w:val="ConsPlusNormal0"/>
        <w:jc w:val="right"/>
      </w:pPr>
      <w:r>
        <w:t>С.Н.Шелест</w:t>
      </w:r>
    </w:p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jc w:val="right"/>
        <w:outlineLvl w:val="0"/>
      </w:pPr>
      <w:r>
        <w:t>Приложение</w:t>
      </w:r>
    </w:p>
    <w:p w:rsidR="00661ABA" w:rsidRDefault="00C10195">
      <w:pPr>
        <w:pStyle w:val="ConsPlusNormal0"/>
        <w:jc w:val="right"/>
      </w:pPr>
      <w:r>
        <w:t>к распоряжению Администрации города Омска</w:t>
      </w:r>
    </w:p>
    <w:p w:rsidR="00661ABA" w:rsidRDefault="00C10195">
      <w:pPr>
        <w:pStyle w:val="ConsPlusNormal0"/>
        <w:jc w:val="right"/>
      </w:pPr>
      <w:r>
        <w:t>от 31 июля 2024 г. N 174-р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jc w:val="right"/>
      </w:pPr>
      <w:r>
        <w:t>"Приложение</w:t>
      </w:r>
    </w:p>
    <w:p w:rsidR="00661ABA" w:rsidRDefault="00C10195">
      <w:pPr>
        <w:pStyle w:val="ConsPlusNormal0"/>
        <w:jc w:val="right"/>
      </w:pPr>
      <w:r>
        <w:t>к распоряжению Администрации города Омска</w:t>
      </w:r>
    </w:p>
    <w:p w:rsidR="00661ABA" w:rsidRDefault="00C10195">
      <w:pPr>
        <w:pStyle w:val="ConsPlusNormal0"/>
        <w:jc w:val="right"/>
      </w:pPr>
      <w:r>
        <w:t>от 5 октября 2020 г. N 241-р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Title0"/>
        <w:jc w:val="center"/>
      </w:pPr>
      <w:bookmarkStart w:id="0" w:name="P33"/>
      <w:bookmarkEnd w:id="0"/>
      <w:r>
        <w:t>РЕГЛАМЕНТ</w:t>
      </w:r>
    </w:p>
    <w:p w:rsidR="00661ABA" w:rsidRDefault="00C10195">
      <w:pPr>
        <w:pStyle w:val="ConsPlusTitle0"/>
        <w:jc w:val="center"/>
      </w:pPr>
      <w:r>
        <w:t>сопровождения инвестиционных проектов на территории</w:t>
      </w:r>
    </w:p>
    <w:p w:rsidR="00661ABA" w:rsidRDefault="00C10195">
      <w:pPr>
        <w:pStyle w:val="ConsPlusTitle0"/>
        <w:jc w:val="center"/>
      </w:pPr>
      <w:r>
        <w:t>города Омска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Title0"/>
        <w:jc w:val="center"/>
        <w:outlineLvl w:val="1"/>
      </w:pPr>
      <w:r>
        <w:t>1. Общие положения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ind w:firstLine="540"/>
        <w:jc w:val="both"/>
      </w:pPr>
      <w:r>
        <w:t>1. Целью разработки и применения настоящего Регламента сопровождения инвестиционных проектов на территории города Омска (далее - Регламент) является повышение инвестиционной привлекательности города Омска за счет снижения административных барьеров и повыше</w:t>
      </w:r>
      <w:r>
        <w:t>ния качества предоставления муниципальных услуг, сокращения сроков подготовительных, согласительных и разрешительных процедур при реализации инвестиционных проектов.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2. Настоящий Регламент устанавливает сроки и последовательность действий юридических лиц </w:t>
      </w:r>
      <w:r>
        <w:lastRenderedPageBreak/>
        <w:t>(</w:t>
      </w:r>
      <w:r>
        <w:t>индивидуальных предпринимателей), реализующих или планирующих реализацию инвестиционных проектов на территории города Омска (далее - Инициатор), Администрации города Омска и структурных подразделений Администрации города Омска в процессе сопровождения инве</w:t>
      </w:r>
      <w:r>
        <w:t>стиционных проектов.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3. Сопровождение инвестиционных проектов представляет собой комплекс согласованных мероприятий Инициатора, Администрации города Омска и структурных подразделений Администрации города Омска, направленных на оптимальную организацию проце</w:t>
      </w:r>
      <w:r>
        <w:t>ссов в рамках реализации инвестиционного проекта на территории города Омска.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Title0"/>
        <w:jc w:val="center"/>
        <w:outlineLvl w:val="1"/>
      </w:pPr>
      <w:r>
        <w:t>2. Функции Администрации города Омска при сопровождении</w:t>
      </w:r>
    </w:p>
    <w:p w:rsidR="00661ABA" w:rsidRDefault="00C10195">
      <w:pPr>
        <w:pStyle w:val="ConsPlusTitle0"/>
        <w:jc w:val="center"/>
      </w:pPr>
      <w:r>
        <w:t>инвестиционных проектов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ind w:firstLine="540"/>
        <w:jc w:val="both"/>
      </w:pPr>
      <w:r>
        <w:t xml:space="preserve">4. </w:t>
      </w:r>
      <w:proofErr w:type="gramStart"/>
      <w:r>
        <w:t>Должностным лицом Администрации города Омска, ответственным за оказание содействия в реализаци</w:t>
      </w:r>
      <w:r>
        <w:t>и инвестиционных проектов на территории города Омска и привлечение новых инвесторов, сопровождение инвестиционных проектов, а также оперативное взаимодействие с органами исполнительной власти Омской области и акционерным обществом "Агентство развития и инв</w:t>
      </w:r>
      <w:r>
        <w:t>естиций Омской области" (далее соответственно - Агентство, Инвестиционный уполномоченный), является заместитель Мэра города Омска, директор департамента городской экономической политики Администрации города</w:t>
      </w:r>
      <w:proofErr w:type="gramEnd"/>
      <w:r>
        <w:t xml:space="preserve"> Омска.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Инвестиционный уполномоченный: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оказывает</w:t>
      </w:r>
      <w:r>
        <w:t xml:space="preserve"> содействие в реализации инвестиционного проекта, в том числе организационную, методическую, информационную помощь Инициатору;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координирует деятельность структурных подразделений Администрации города Омска при сопровождении инвестиционных проектов на тер</w:t>
      </w:r>
      <w:r>
        <w:t>ритории города Омска;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выполняет иные функции, предусмотренные Регламентом сопровождения инвестиционных проектов по принципу "одного окна" на территории Омской области.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5. В рамках сопровождения инвестиционных проектов Администрация города Омска: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консул</w:t>
      </w:r>
      <w:r>
        <w:t>ьтирует Инициатора о формах муниципальной поддержки инвестиционной деятельности;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организует взаимодействие, в том числе путем проведения совещаний, переговоров, встреч с органами исполнительной власти Омской области, Агентством по вопросам реализации инв</w:t>
      </w:r>
      <w:r>
        <w:t>естиционного проекта;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постоянно взаимодействует и оказывает консультационную, организационно-методическую помощь Инициатору по вопросам, связанным с реализацией инвестиционного проекта;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при необходимости организует рассмотрение вопросов, связанных с ре</w:t>
      </w:r>
      <w:r>
        <w:t>ализацией инвестиционных проектов на территории города Омска, на заседании рабочей группы по рассмотрению инвестиционных проектов, планируемых к реализации на территории города Омска (далее - Рабочая группа), и (или) Координационного совета по улучшению ин</w:t>
      </w:r>
      <w:r>
        <w:t>вестиционного климата и развитию предпринимательства в городе Омске;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осуществляет ведение реестра инвестиционных проектов, находящихся на сопровождении Администрации города Омска (далее - реестр);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при наличии возможности осуществляет подбор площадки дл</w:t>
      </w:r>
      <w:r>
        <w:t>я реализации инвестиционного проекта.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Title0"/>
        <w:jc w:val="center"/>
        <w:outlineLvl w:val="1"/>
      </w:pPr>
      <w:r>
        <w:t>3. Порядок сопровождения инвестиционных проектов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ind w:firstLine="540"/>
        <w:jc w:val="both"/>
      </w:pPr>
      <w:r>
        <w:t>6. Основаниями для рассмотрения инвестиционного проекта в целях осуществления его сопровождения Администрацией города Омска являются:</w:t>
      </w:r>
    </w:p>
    <w:p w:rsidR="00661ABA" w:rsidRDefault="00C10195">
      <w:pPr>
        <w:pStyle w:val="ConsPlusNormal0"/>
        <w:spacing w:before="200"/>
        <w:ind w:firstLine="540"/>
        <w:jc w:val="both"/>
      </w:pPr>
      <w:proofErr w:type="gramStart"/>
      <w:r>
        <w:t xml:space="preserve">1) представление Инициатором посредством электронной почты (адрес электронной почты: </w:t>
      </w:r>
      <w:proofErr w:type="spellStart"/>
      <w:r>
        <w:t>mail-dgep@admomsk.omskportal.ru</w:t>
      </w:r>
      <w:proofErr w:type="spellEnd"/>
      <w:r>
        <w:t xml:space="preserve">), почтовой корреспонденции, личного посещения (адрес местонахождения: 644099, г. Омск, ул. Гагарина, д. 34) в адрес департамента городской </w:t>
      </w:r>
      <w:r>
        <w:t xml:space="preserve">экономической политики </w:t>
      </w:r>
      <w:r>
        <w:lastRenderedPageBreak/>
        <w:t xml:space="preserve">Администрации города Омска (далее - департамент) </w:t>
      </w:r>
      <w:hyperlink w:anchor="P145" w:tooltip="ЗАЯВКА">
        <w:r>
          <w:rPr>
            <w:color w:val="0000FF"/>
          </w:rPr>
          <w:t>заявки</w:t>
        </w:r>
      </w:hyperlink>
      <w:r>
        <w:t xml:space="preserve"> на сопровождение инвестиционного проекта, оформленной в письменном виде по форме согласно приложению N 1 к настоящему Регламенту (далее - За</w:t>
      </w:r>
      <w:r>
        <w:t>явка) - процедура рассмотрения предусмотрена</w:t>
      </w:r>
      <w:proofErr w:type="gramEnd"/>
      <w:r>
        <w:t xml:space="preserve"> </w:t>
      </w:r>
      <w:hyperlink w:anchor="P64" w:tooltip="7. К Заявке при наличии прилагаются документы, содержащие сведения, подтверждающие возможность и целесообразность реализации инвестиционного проекта на территории города Омска и способность Инициатора реализовать соответствующий инвестиционный проект.">
        <w:r>
          <w:rPr>
            <w:color w:val="0000FF"/>
          </w:rPr>
          <w:t>пунктами 7</w:t>
        </w:r>
      </w:hyperlink>
      <w:r>
        <w:t xml:space="preserve"> - </w:t>
      </w:r>
      <w:hyperlink w:anchor="P97" w:tooltip="21. В случае принятия Рабочей группой решения о необходимости формирования плана мероприятий департамент в течение 5 рабочих дней со дня, следующего за последним днем срока, предусмотренного абзацем вторым пункта 19 настоящего Регламента, на основании предложе">
        <w:r>
          <w:rPr>
            <w:color w:val="0000FF"/>
          </w:rPr>
          <w:t>21</w:t>
        </w:r>
      </w:hyperlink>
      <w:r>
        <w:t xml:space="preserve"> настоящего Регламента;</w:t>
      </w:r>
    </w:p>
    <w:p w:rsidR="00661ABA" w:rsidRDefault="00C10195">
      <w:pPr>
        <w:pStyle w:val="ConsPlusNormal0"/>
        <w:spacing w:before="200"/>
        <w:ind w:firstLine="540"/>
        <w:jc w:val="both"/>
      </w:pPr>
      <w:bookmarkStart w:id="1" w:name="P63"/>
      <w:bookmarkEnd w:id="1"/>
      <w:r>
        <w:t>2) предоставление Инициатору земельного участка, находящегося в муниципальной собственности города Омска, в аренд</w:t>
      </w:r>
      <w:r>
        <w:t xml:space="preserve">у без проведения торгов на основании </w:t>
      </w:r>
      <w:hyperlink r:id="rId12" w:tooltip="&quot;Земельный кодекс Российской Федерации&quot; от 25.10.2001 N 136-ФЗ (ред. от 22.07.2024) ------------ Недействующая редакция {КонсультантПлюс}">
        <w:r>
          <w:rPr>
            <w:color w:val="0000FF"/>
          </w:rPr>
          <w:t>подпункта 3 пункта 2 статьи 39.6</w:t>
        </w:r>
      </w:hyperlink>
      <w:r>
        <w:t xml:space="preserve"> Земельного кодекса Российской Федерации - процедура рассмотрения предусмотрена </w:t>
      </w:r>
      <w:hyperlink w:anchor="P95" w:tooltip="В случае принятия Рабочей группой решения о целесообразности сопровождения инвестиционного проекта, а также в случае поступления информации, подтверждающей наступление основания для приема инвестиционного проекта к сопровождению, предусмотренного подпунктом 2 ">
        <w:r>
          <w:rPr>
            <w:color w:val="0000FF"/>
          </w:rPr>
          <w:t>абзацем вторым пункта 19</w:t>
        </w:r>
      </w:hyperlink>
      <w:r>
        <w:t xml:space="preserve"> н</w:t>
      </w:r>
      <w:r>
        <w:t>астоящего Регламента.</w:t>
      </w:r>
    </w:p>
    <w:p w:rsidR="00661ABA" w:rsidRDefault="00C10195">
      <w:pPr>
        <w:pStyle w:val="ConsPlusNormal0"/>
        <w:spacing w:before="200"/>
        <w:ind w:firstLine="540"/>
        <w:jc w:val="both"/>
      </w:pPr>
      <w:bookmarkStart w:id="2" w:name="P64"/>
      <w:bookmarkEnd w:id="2"/>
      <w:r>
        <w:t>7. К Заявке при наличии прилагаются документы, содержащие сведения, подтверждающие возможность и целесообразность реализации инвестиционного проекта на территории города Омска и способность Инициатора реализовать соответствующий инвес</w:t>
      </w:r>
      <w:r>
        <w:t>тиционный проект.</w:t>
      </w:r>
    </w:p>
    <w:p w:rsidR="00661ABA" w:rsidRDefault="00C10195">
      <w:pPr>
        <w:pStyle w:val="ConsPlusNormal0"/>
        <w:spacing w:before="200"/>
        <w:ind w:firstLine="540"/>
        <w:jc w:val="both"/>
      </w:pPr>
      <w:bookmarkStart w:id="3" w:name="P65"/>
      <w:bookmarkEnd w:id="3"/>
      <w:r>
        <w:t>8. Департамент в течение 5 рабочих дней со дня, следующего за днем поступления Заявки Инициатора, осуществляет ее проверку на предмет полноты содержащейся в ней информации.</w:t>
      </w:r>
    </w:p>
    <w:p w:rsidR="00661ABA" w:rsidRDefault="00C10195">
      <w:pPr>
        <w:pStyle w:val="ConsPlusNormal0"/>
        <w:spacing w:before="200"/>
        <w:ind w:firstLine="540"/>
        <w:jc w:val="both"/>
      </w:pPr>
      <w:bookmarkStart w:id="4" w:name="P66"/>
      <w:bookmarkEnd w:id="4"/>
      <w:r>
        <w:t>В случае если в Заявке представлена неполная информация, департам</w:t>
      </w:r>
      <w:r>
        <w:t xml:space="preserve">ент в течение 2 рабочих дней со дня, следующего за последним днем срока, предусмотренного </w:t>
      </w:r>
      <w:hyperlink w:anchor="P65" w:tooltip="8. Департамент в течение 5 рабочих дней со дня, следующего за днем поступления Заявки Инициатора, осуществляет ее проверку на предмет полноты содержащейся в ней информации.">
        <w:r>
          <w:rPr>
            <w:color w:val="0000FF"/>
          </w:rPr>
          <w:t>абзацем первым</w:t>
        </w:r>
      </w:hyperlink>
      <w:r>
        <w:t xml:space="preserve"> настоящего пункта, уведомляет об этом Ини</w:t>
      </w:r>
      <w:r>
        <w:t>циатора.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9. Инициатор в течение 5 рабочих дней со дня, следующего за днем получения уведомления, указанного в </w:t>
      </w:r>
      <w:hyperlink w:anchor="P66" w:tooltip="В случае если в Заявке представлена неполная информация, департамент в течение 2 рабочих дней со дня, следующего за последним днем срока, предусмотренного абзацем первым настоящего пункта, уведомляет об этом Инициатора.">
        <w:r>
          <w:rPr>
            <w:color w:val="0000FF"/>
          </w:rPr>
          <w:t>абзаце втором пункта 8</w:t>
        </w:r>
      </w:hyperlink>
      <w:r>
        <w:t xml:space="preserve"> настоящего Регламента, представляет в департамент недостающую информацию.</w:t>
      </w:r>
    </w:p>
    <w:p w:rsidR="00661ABA" w:rsidRDefault="00C10195">
      <w:pPr>
        <w:pStyle w:val="ConsPlusNormal0"/>
        <w:spacing w:before="200"/>
        <w:ind w:firstLine="540"/>
        <w:jc w:val="both"/>
      </w:pPr>
      <w:bookmarkStart w:id="5" w:name="P68"/>
      <w:bookmarkEnd w:id="5"/>
      <w:r>
        <w:t>10. Департамент в течение 5 рабочих дней со дня, следующ</w:t>
      </w:r>
      <w:r>
        <w:t>его за днем получения от Инициатора недостающей информации, проводит повторную проверку Заявки на предмет полноты содержащейся в ней информации.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В случае непредставления Инициатором недостающей информации в полном объеме в установленный срок Заявка рассмот</w:t>
      </w:r>
      <w:r>
        <w:t>рению не подлежит, что не препятствует повторному представлению Инициатором Заявки в адрес департамента в соответствии с настоящим Регламентом.</w:t>
      </w:r>
    </w:p>
    <w:p w:rsidR="00661ABA" w:rsidRDefault="00C10195">
      <w:pPr>
        <w:pStyle w:val="ConsPlusNormal0"/>
        <w:spacing w:before="200"/>
        <w:ind w:firstLine="540"/>
        <w:jc w:val="both"/>
      </w:pPr>
      <w:bookmarkStart w:id="6" w:name="P70"/>
      <w:bookmarkEnd w:id="6"/>
      <w:r>
        <w:t>11. В случае установления соответствия содержания Заявки требованиям, предусмотренным настоящим Регламентом, деп</w:t>
      </w:r>
      <w:r>
        <w:t xml:space="preserve">артамент в течение 5 рабочих дней со дня, следующего за последним днем срока, предусмотренного </w:t>
      </w:r>
      <w:hyperlink w:anchor="P65" w:tooltip="8. Департамент в течение 5 рабочих дней со дня, следующего за днем поступления Заявки Инициатора, осуществляет ее проверку на предмет полноты содержащейся в ней информации.">
        <w:r>
          <w:rPr>
            <w:color w:val="0000FF"/>
          </w:rPr>
          <w:t>абзацем первым пункта 8</w:t>
        </w:r>
      </w:hyperlink>
      <w:r>
        <w:t xml:space="preserve"> либо </w:t>
      </w:r>
      <w:hyperlink w:anchor="P68" w:tooltip="10. Департамент в течение 5 рабочих дней со дня, следующего за днем получения от Инициатора недостающей информации, проводит повторную проверку Заявки на предмет полноты содержащейся в ней информации.">
        <w:r>
          <w:rPr>
            <w:color w:val="0000FF"/>
          </w:rPr>
          <w:t>абзацем первым пункта 10</w:t>
        </w:r>
      </w:hyperlink>
      <w:r>
        <w:t xml:space="preserve"> настоящего Регламента, осуществляет проверку сведений, представленных в Заявке, на предмет их соответствия следующим требованиям, предъявляемым </w:t>
      </w:r>
      <w:proofErr w:type="gramStart"/>
      <w:r>
        <w:t>к</w:t>
      </w:r>
      <w:proofErr w:type="gramEnd"/>
      <w:r>
        <w:t>: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1) инвестиционному проекту: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инвестицио</w:t>
      </w:r>
      <w:r>
        <w:t>нный проект реализуется (планируется к реализации) на территории города Омска;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- инвестиционный проект соответствует </w:t>
      </w:r>
      <w:hyperlink r:id="rId13" w:tooltip="Решение Омского городского Совета от 19.12.2018 N 101 (ред. от 19.07.2023) &quot;Об утверждении Стратегии социально-экономического развития города Омска до 2030 года&quot; {КонсультантПлюс}">
        <w:r>
          <w:rPr>
            <w:color w:val="0000FF"/>
          </w:rPr>
          <w:t>Стратегии</w:t>
        </w:r>
      </w:hyperlink>
      <w:r>
        <w:t xml:space="preserve"> социально-экономического р</w:t>
      </w:r>
      <w:r>
        <w:t>азвития города Омска до 2030 года, утвержденной Решением Омского городского Совета от 19 декабря 2018 года N 101 "Об утверждении Стратегии социально-экономического развития города Омска до 2030 года" (далее - Стратегия);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капитальные вложения в инвестицио</w:t>
      </w:r>
      <w:r>
        <w:t>нный проект не осуществлены в полном объеме на дату подачи Заявки;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определены источники финансирования инвестиционного проекта, предполагающие его полное или частичное финансирование за счет внебюджетных средств;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инвестиционным проектом предусматривает</w:t>
      </w:r>
      <w:r>
        <w:t>ся: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создание новых постоянно действующих рабочих мест - в случае создания нового объекта (производства) или расширения действующего объекта (производства);</w:t>
      </w:r>
    </w:p>
    <w:p w:rsidR="00661ABA" w:rsidRDefault="00C10195">
      <w:pPr>
        <w:pStyle w:val="ConsPlusNormal0"/>
        <w:spacing w:before="200"/>
        <w:ind w:firstLine="540"/>
        <w:jc w:val="both"/>
      </w:pPr>
      <w:proofErr w:type="gramStart"/>
      <w:r>
        <w:t>увеличение объема выпуска товаров (оказания услуг) и (или) увеличение ассортимента товаров (услуг) и</w:t>
      </w:r>
      <w:r>
        <w:t xml:space="preserve"> (или) улучшение потребительских свойств товаров (услуг) - в случае расширения или модернизации действующего объекта (производства).</w:t>
      </w:r>
      <w:proofErr w:type="gramEnd"/>
    </w:p>
    <w:p w:rsidR="00661ABA" w:rsidRDefault="00C10195">
      <w:pPr>
        <w:pStyle w:val="ConsPlusNormal0"/>
        <w:spacing w:before="200"/>
        <w:ind w:firstLine="540"/>
        <w:jc w:val="both"/>
      </w:pPr>
      <w:r>
        <w:lastRenderedPageBreak/>
        <w:t>2) Инициатору: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Инициатор является действующим юридическим лицом (индивидуальным предпринимателем), не находящимся в стади</w:t>
      </w:r>
      <w:r>
        <w:t>и реорганизации, ликвидации или банкротства согласно данным Единого государственного реестра юридических лиц (Единого государственного реестра индивидуальных предпринимателей) и иных официальных источников информации;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у Инициатора на едином налоговом сче</w:t>
      </w:r>
      <w:r>
        <w:t>те отсутствует задолженность по уплате налогов, сборов и страховых взносов в бюджеты бюджетной системы Российской Федерации на дату формирования налоговым органом сведений об исполнении обязанности по уплате налогов, сборов, страховых взносов согласно запр</w:t>
      </w:r>
      <w:r>
        <w:t>осу в установленном порядке;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- деятельность Инициатора не приостановлена в порядке, предусмотренном </w:t>
      </w:r>
      <w:hyperlink r:id="rId14" w:tooltip="&quot;Кодекс Российской Федерации об административных правонарушениях&quot; от 30.12.2001 N 195-ФЗ (ред. от 08.07.2024, с изм. от 18.07.2024) ------------ Недействующая редакция {КонсультантПлюс}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правонарушениях.</w:t>
      </w:r>
    </w:p>
    <w:p w:rsidR="00661ABA" w:rsidRDefault="00C10195">
      <w:pPr>
        <w:pStyle w:val="ConsPlusNormal0"/>
        <w:spacing w:before="200"/>
        <w:ind w:firstLine="540"/>
        <w:jc w:val="both"/>
      </w:pPr>
      <w:bookmarkStart w:id="7" w:name="P83"/>
      <w:bookmarkEnd w:id="7"/>
      <w:r>
        <w:t xml:space="preserve">12. </w:t>
      </w:r>
      <w:proofErr w:type="gramStart"/>
      <w:r>
        <w:t>В случ</w:t>
      </w:r>
      <w:r>
        <w:t xml:space="preserve">ае установления соответствия инвестиционного проекта и Инициатора требованиям, предусмотренным </w:t>
      </w:r>
      <w:hyperlink w:anchor="P70" w:tooltip="11. В случае установления соответствия содержания Заявки требованиям, предусмотренным настоящим Регламентом, департамент в течение 5 рабочих дней со дня, следующего за последним днем срока, предусмотренного абзацем первым пункта 8 либо абзацем первым пункта 10">
        <w:r>
          <w:rPr>
            <w:color w:val="0000FF"/>
          </w:rPr>
          <w:t>пунктом 11</w:t>
        </w:r>
      </w:hyperlink>
      <w:r>
        <w:t xml:space="preserve"> настоящего Регламента, департамент в течение 2 рабочих дней со дня, следующего за последним днем срока, предусмотрен</w:t>
      </w:r>
      <w:r>
        <w:t xml:space="preserve">ного </w:t>
      </w:r>
      <w:hyperlink w:anchor="P70" w:tooltip="11. В случае установления соответствия содержания Заявки требованиям, предусмотренным настоящим Регламентом, департамент в течение 5 рабочих дней со дня, следующего за последним днем срока, предусмотренного абзацем первым пункта 8 либо абзацем первым пункта 10">
        <w:r>
          <w:rPr>
            <w:color w:val="0000FF"/>
          </w:rPr>
          <w:t>абзацем первым пункта 11</w:t>
        </w:r>
      </w:hyperlink>
      <w:r>
        <w:t xml:space="preserve"> настоящего Регламента, запрашивает заключения о целесообразности либо нецелесообразности реализации инвестиционного проекта на территории города Омска у структурных подразделений Администрации</w:t>
      </w:r>
      <w:r>
        <w:t xml:space="preserve"> города Омска, к компетенции которых относится решение вопросов, связанных</w:t>
      </w:r>
      <w:proofErr w:type="gramEnd"/>
      <w:r>
        <w:t xml:space="preserve"> с реализацией инвестиционного проекта (далее - профильные структурные подразделения Администрации города Омска).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В случае установления несоответствия инвестиционного проекта и (или)</w:t>
      </w:r>
      <w:r>
        <w:t xml:space="preserve"> Инициатора требованиям, предусмотренным </w:t>
      </w:r>
      <w:hyperlink w:anchor="P70" w:tooltip="11. В случае установления соответствия содержания Заявки требованиям, предусмотренным настоящим Регламентом, департамент в течение 5 рабочих дней со дня, следующего за последним днем срока, предусмотренного абзацем первым пункта 8 либо абзацем первым пункта 10">
        <w:r>
          <w:rPr>
            <w:color w:val="0000FF"/>
          </w:rPr>
          <w:t>пунктом 11</w:t>
        </w:r>
      </w:hyperlink>
      <w:r>
        <w:t xml:space="preserve"> настоящего Регламента, департамент в течение 2 рабочих дней со дня, следующего за последним днем срока, предусмотренного </w:t>
      </w:r>
      <w:hyperlink w:anchor="P70" w:tooltip="11. В случае установления соответствия содержания Заявки требованиям, предусмотренным настоящим Регламентом, департамент в течение 5 рабочих дней со дня, следующего за последним днем срока, предусмотренного абзацем первым пункта 8 либо абзацем первым пункта 10">
        <w:r>
          <w:rPr>
            <w:color w:val="0000FF"/>
          </w:rPr>
          <w:t xml:space="preserve">абзацем первым </w:t>
        </w:r>
        <w:r>
          <w:rPr>
            <w:color w:val="0000FF"/>
          </w:rPr>
          <w:t>пункта 11</w:t>
        </w:r>
      </w:hyperlink>
      <w:r>
        <w:t xml:space="preserve"> настоящего Регламента, информирует об этом Инициатора. В таком случае Заявка дальнейшему рассмотрению не подлежит, что не препятствует повторному представлению Инициатором Заявки в адрес департамента в соответствии с настоящим Регламентом.</w:t>
      </w:r>
    </w:p>
    <w:p w:rsidR="00661ABA" w:rsidRDefault="00C10195">
      <w:pPr>
        <w:pStyle w:val="ConsPlusNormal0"/>
        <w:spacing w:before="200"/>
        <w:ind w:firstLine="540"/>
        <w:jc w:val="both"/>
      </w:pPr>
      <w:bookmarkStart w:id="8" w:name="P85"/>
      <w:bookmarkEnd w:id="8"/>
      <w:r>
        <w:t xml:space="preserve">13. В </w:t>
      </w:r>
      <w:r>
        <w:t xml:space="preserve">течение 5 рабочих дней со дня, следующего за днем получения запросов, указанных в </w:t>
      </w:r>
      <w:hyperlink w:anchor="P83" w:tooltip="12. В случае установления соответствия инвестиционного проекта и Инициатора требованиям, предусмотренным пунктом 11 настоящего Регламента, департамент в течение 2 рабочих дней со дня, следующего за последним днем срока, предусмотренного абзацем первым пункта 1">
        <w:r>
          <w:rPr>
            <w:color w:val="0000FF"/>
          </w:rPr>
          <w:t>абзаце первом пункта 12</w:t>
        </w:r>
      </w:hyperlink>
      <w:r>
        <w:t xml:space="preserve"> настоящего Регламента, профильные структурные подразделения Администрации города Омска готовят соответствующие заклю</w:t>
      </w:r>
      <w:r>
        <w:t>чения в отношении инвестиционного проекта и направляют их в департамент для подготовки сводного заключения.</w:t>
      </w:r>
    </w:p>
    <w:p w:rsidR="00661ABA" w:rsidRDefault="00C10195">
      <w:pPr>
        <w:pStyle w:val="ConsPlusNormal0"/>
        <w:spacing w:before="200"/>
        <w:ind w:firstLine="540"/>
        <w:jc w:val="both"/>
      </w:pPr>
      <w:bookmarkStart w:id="9" w:name="P86"/>
      <w:bookmarkEnd w:id="9"/>
      <w:r>
        <w:t xml:space="preserve">Заключения, предусмотренные </w:t>
      </w:r>
      <w:hyperlink w:anchor="P85" w:tooltip="13. В течение 5 рабочих дней со дня, следующего за днем получения запросов, указанных в абзаце первом пункта 12 настоящего Регламента, профильные структурные подразделения Администрации города Омска готовят соответствующие заключения в отношении инвестиционног">
        <w:r>
          <w:rPr>
            <w:color w:val="0000FF"/>
          </w:rPr>
          <w:t>абзацем первым</w:t>
        </w:r>
      </w:hyperlink>
      <w:r>
        <w:t xml:space="preserve"> настоящего пункта, должны содержать вывод профильного структурного подразделения Администрации города Омска о целесообразности либо нецелесообразности реализации инвестиционного проекта на территории города Ом</w:t>
      </w:r>
      <w:r>
        <w:t>ска с приведением обоснования.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14. </w:t>
      </w:r>
      <w:proofErr w:type="gramStart"/>
      <w:r>
        <w:t xml:space="preserve">В случае </w:t>
      </w:r>
      <w:proofErr w:type="spellStart"/>
      <w:r>
        <w:t>непоступления</w:t>
      </w:r>
      <w:proofErr w:type="spellEnd"/>
      <w:r>
        <w:t xml:space="preserve"> в установленный срок от профильных структурных подразделений Администрации города Омска заключений о целесообразности либо нецелесообразности реализации инвестиционного проекта на территории города </w:t>
      </w:r>
      <w:r>
        <w:t xml:space="preserve">Омска либо несоответствия поступивших заключений требованиям, предусмотренным </w:t>
      </w:r>
      <w:hyperlink w:anchor="P86" w:tooltip="Заключения, предусмотренные абзацем первым настоящего пункта, должны содержать вывод профильного структурного подразделения Администрации города Омска о целесообразности либо нецелесообразности реализации инвестиционного проекта на территории города Омска с пр">
        <w:r>
          <w:rPr>
            <w:color w:val="0000FF"/>
          </w:rPr>
          <w:t>абзацем вторым пункта 13</w:t>
        </w:r>
      </w:hyperlink>
      <w:r>
        <w:t xml:space="preserve"> настоящего Регламента, департамент в течение 2 рабочих дней со дня, следующего за последним днем срока, предусмотренног</w:t>
      </w:r>
      <w:r>
        <w:t xml:space="preserve">о </w:t>
      </w:r>
      <w:hyperlink w:anchor="P85" w:tooltip="13. В течение 5 рабочих дней со дня, следующего за днем получения запросов, указанных в абзаце первом пункта 12 настоящего Регламента, профильные структурные подразделения Администрации города Омска готовят соответствующие заключения в отношении инвестиционног">
        <w:r>
          <w:rPr>
            <w:color w:val="0000FF"/>
          </w:rPr>
          <w:t>абзацем первым пункта 13</w:t>
        </w:r>
      </w:hyperlink>
      <w:r>
        <w:t xml:space="preserve"> настоящего Регламента, направляет повторный запрос</w:t>
      </w:r>
      <w:proofErr w:type="gramEnd"/>
      <w:r>
        <w:t xml:space="preserve"> в соответствующие профильные структурные подразделения Администрации города Омска.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В случае повторного неисполнения профильными структурными под</w:t>
      </w:r>
      <w:r>
        <w:t xml:space="preserve">разделениями Администрации города Омска возложенной на них обязанности, предусмотренной </w:t>
      </w:r>
      <w:hyperlink w:anchor="P85" w:tooltip="13. В течение 5 рабочих дней со дня, следующего за днем получения запросов, указанных в абзаце первом пункта 12 настоящего Регламента, профильные структурные подразделения Администрации города Омска готовят соответствующие заключения в отношении инвестиционног">
        <w:r>
          <w:rPr>
            <w:color w:val="0000FF"/>
          </w:rPr>
          <w:t>пунктом 13</w:t>
        </w:r>
      </w:hyperlink>
      <w:r>
        <w:t xml:space="preserve"> настоящего Регламента, указанный вопрос по инициативе департамента может быть вынесен на рассмотрение Рабочей группы.</w:t>
      </w:r>
    </w:p>
    <w:p w:rsidR="00661ABA" w:rsidRDefault="00C10195">
      <w:pPr>
        <w:pStyle w:val="ConsPlusNormal0"/>
        <w:spacing w:before="200"/>
        <w:ind w:firstLine="540"/>
        <w:jc w:val="both"/>
      </w:pPr>
      <w:bookmarkStart w:id="10" w:name="P89"/>
      <w:bookmarkEnd w:id="10"/>
      <w:r>
        <w:t>15. В</w:t>
      </w:r>
      <w:r>
        <w:t xml:space="preserve"> целях получения дополнительной информации, необходимой для подготовки сводного заключения, департамент вправе направить соответствующий запрос в органы местного самоуправления, органы государственной власти, подведомственные учреждения и иные организации.</w:t>
      </w:r>
    </w:p>
    <w:p w:rsidR="00661ABA" w:rsidRDefault="00C10195">
      <w:pPr>
        <w:pStyle w:val="ConsPlusNormal0"/>
        <w:spacing w:before="200"/>
        <w:ind w:firstLine="540"/>
        <w:jc w:val="both"/>
      </w:pPr>
      <w:bookmarkStart w:id="11" w:name="P90"/>
      <w:bookmarkEnd w:id="11"/>
      <w:r>
        <w:t xml:space="preserve">16. </w:t>
      </w:r>
      <w:proofErr w:type="gramStart"/>
      <w:r>
        <w:t xml:space="preserve">Департамент в течение 5 рабочих дней со дня, следующего за днем поступления заключений всех заинтересованных профильных структурных подразделений Администрации города Омска о целесообразности либо нецелесообразности реализации инвестиционного проекта, </w:t>
      </w:r>
      <w:r>
        <w:t xml:space="preserve">соответствующих требованиям, предусмотренным </w:t>
      </w:r>
      <w:hyperlink w:anchor="P86" w:tooltip="Заключения, предусмотренные абзацем первым настоящего пункта, должны содержать вывод профильного структурного подразделения Администрации города Омска о целесообразности либо нецелесообразности реализации инвестиционного проекта на территории города Омска с пр">
        <w:r>
          <w:rPr>
            <w:color w:val="0000FF"/>
          </w:rPr>
          <w:t>абзацем вторым пункта 13</w:t>
        </w:r>
      </w:hyperlink>
      <w:r>
        <w:t xml:space="preserve"> настоящего Регламента, а также ответов на запросы, предусмотренные </w:t>
      </w:r>
      <w:hyperlink w:anchor="P89" w:tooltip="15. В целях получения дополнительной информации, необходимой для подготовки сводного заключения, департамент вправе направить соответствующий запрос в органы местного самоуправления, органы государственной власти, подведомственные учреждения и иные организации">
        <w:r>
          <w:rPr>
            <w:color w:val="0000FF"/>
          </w:rPr>
          <w:t>пунктом 15</w:t>
        </w:r>
      </w:hyperlink>
      <w:r>
        <w:t xml:space="preserve"> настоящего Регламента, осуществляет подг</w:t>
      </w:r>
      <w:r>
        <w:t xml:space="preserve">отовку сводного заключения о целесообразности (нецелесообразности) реализации инвестиционного проекта на территории </w:t>
      </w:r>
      <w:r>
        <w:lastRenderedPageBreak/>
        <w:t>города</w:t>
      </w:r>
      <w:proofErr w:type="gramEnd"/>
      <w:r>
        <w:t xml:space="preserve"> Омска.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17. Департамент в течение 10 рабочих дней со дня, следующего за последним днем срока, предусмотренного </w:t>
      </w:r>
      <w:hyperlink w:anchor="P90" w:tooltip="16. Департамент в течение 5 рабочих дней со дня, следующего за днем поступления заключений всех заинтересованных профильных структурных подразделений Администрации города Омска о целесообразности либо нецелесообразности реализации инвестиционного проекта, соот">
        <w:r>
          <w:rPr>
            <w:color w:val="0000FF"/>
          </w:rPr>
          <w:t>пунктом 16</w:t>
        </w:r>
      </w:hyperlink>
      <w:r>
        <w:t xml:space="preserve"> настоящего Регламента, обеспечивает проведение заседания Рабочей группы с включением в его повестку вопроса о целесообразности (нецелесообразности) сопровождения инвестиционного проекта либо о необходимости его доработки.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18. Рабочая </w:t>
      </w:r>
      <w:r>
        <w:t>группа принимает решение о целесообразности (нецелесообразности) сопровождения инвестиционного проекта либо о необходимости его доработки, которое оформляется протоколом.</w:t>
      </w:r>
    </w:p>
    <w:p w:rsidR="00661ABA" w:rsidRDefault="00C10195">
      <w:pPr>
        <w:pStyle w:val="ConsPlusNormal0"/>
        <w:spacing w:before="200"/>
        <w:ind w:firstLine="540"/>
        <w:jc w:val="both"/>
      </w:pPr>
      <w:bookmarkStart w:id="12" w:name="P93"/>
      <w:bookmarkEnd w:id="12"/>
      <w:proofErr w:type="gramStart"/>
      <w:r>
        <w:t>Одновременно с принятием решения о целесообразности сопровождения инвестиционного про</w:t>
      </w:r>
      <w:r>
        <w:t>екта Рабочей группой должно быть принято решение о необходимости формирования департаментом плана мероприятий по сопровождению инвестиционного проекта (далее - план мероприятий) и назначении структурных подразделений Администрации города Омска, ответственн</w:t>
      </w:r>
      <w:r>
        <w:t>ых за направление в департамент предложений в целях формирования плана мероприятий, либо об отсутствии такой необходимости.</w:t>
      </w:r>
      <w:proofErr w:type="gramEnd"/>
    </w:p>
    <w:p w:rsidR="00661ABA" w:rsidRDefault="00C10195">
      <w:pPr>
        <w:pStyle w:val="ConsPlusNormal0"/>
        <w:spacing w:before="200"/>
        <w:ind w:firstLine="540"/>
        <w:jc w:val="both"/>
      </w:pPr>
      <w:bookmarkStart w:id="13" w:name="P94"/>
      <w:bookmarkEnd w:id="13"/>
      <w:r>
        <w:t>19. В случае принятия Рабочей группой решения о нецелесообразности сопровождения инвестиционного проекта либо о необходимости его до</w:t>
      </w:r>
      <w:r>
        <w:t>работки департамент в течение 5 рабочих дней со дня, следующего за днем принятия соответствующего решения, информирует об этом Инициатора.</w:t>
      </w:r>
    </w:p>
    <w:p w:rsidR="00661ABA" w:rsidRDefault="00C10195">
      <w:pPr>
        <w:pStyle w:val="ConsPlusNormal0"/>
        <w:spacing w:before="200"/>
        <w:ind w:firstLine="540"/>
        <w:jc w:val="both"/>
      </w:pPr>
      <w:bookmarkStart w:id="14" w:name="P95"/>
      <w:bookmarkEnd w:id="14"/>
      <w:proofErr w:type="gramStart"/>
      <w:r>
        <w:t xml:space="preserve">В случае принятия Рабочей группой решения о целесообразности сопровождения инвестиционного проекта, а также в случае </w:t>
      </w:r>
      <w:r>
        <w:t xml:space="preserve">поступления информации, подтверждающей наступление основания для приема инвестиционного проекта к сопровождению, предусмотренного </w:t>
      </w:r>
      <w:hyperlink w:anchor="P63" w:tooltip="2) предоставление Инициатору земельного участка, находящегося в муниципальной собственности города Омска, в аренду без проведения торгов на основании подпункта 3 пункта 2 статьи 39.6 Земельного кодекса Российской Федерации - процедура рассмотрения предусмотрен">
        <w:r>
          <w:rPr>
            <w:color w:val="0000FF"/>
          </w:rPr>
          <w:t>подпунктом 2 пункта 6</w:t>
        </w:r>
      </w:hyperlink>
      <w:r>
        <w:t xml:space="preserve"> настоящего Регламента, департамент в течение 5 рабочих дней со дня, сл</w:t>
      </w:r>
      <w:r>
        <w:t>едующего за днем принятия соответствующего решения, поступления соответствующей информации, закрепляет за инвестиционным проектом менеджера (сотрудника департамента), вносит в реестр</w:t>
      </w:r>
      <w:proofErr w:type="gramEnd"/>
      <w:r>
        <w:t xml:space="preserve"> запись об инвестиционном проекте, обеспечивает размещение актуального рее</w:t>
      </w:r>
      <w:r>
        <w:t xml:space="preserve">стра на официальном сайте Администрации города Омска в информационно-телекоммуникационной сети "Интернет" с доменным именем </w:t>
      </w:r>
      <w:hyperlink r:id="rId15">
        <w:proofErr w:type="spellStart"/>
        <w:r>
          <w:rPr>
            <w:color w:val="0000FF"/>
          </w:rPr>
          <w:t>admomsk.gosuslugi.ru</w:t>
        </w:r>
        <w:proofErr w:type="spellEnd"/>
      </w:hyperlink>
      <w:r>
        <w:t xml:space="preserve"> в подразделе "Путеводитель инвестора" раздела "Развитие".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20. Инв</w:t>
      </w:r>
      <w:r>
        <w:t xml:space="preserve">естиционный проект, доработанный Инициатором, подлежит рассмотрению в соответствии с </w:t>
      </w:r>
      <w:hyperlink w:anchor="P64" w:tooltip="7. К Заявке при наличии прилагаются документы, содержащие сведения, подтверждающие возможность и целесообразность реализации инвестиционного проекта на территории города Омска и способность Инициатора реализовать соответствующий инвестиционный проект.">
        <w:r>
          <w:rPr>
            <w:color w:val="0000FF"/>
          </w:rPr>
          <w:t>пунктами 7</w:t>
        </w:r>
      </w:hyperlink>
      <w:r>
        <w:t xml:space="preserve"> - </w:t>
      </w:r>
      <w:hyperlink w:anchor="P94" w:tooltip="19. В случае принятия Рабочей группой решения о нецелесообразности сопровождения инвестиционного проекта либо о необходимости его доработки департамент в течение 5 рабочих дней со дня, следующего за днем принятия соответствующего решения, информирует об этом И">
        <w:r>
          <w:rPr>
            <w:color w:val="0000FF"/>
          </w:rPr>
          <w:t>19</w:t>
        </w:r>
      </w:hyperlink>
      <w:r>
        <w:t xml:space="preserve"> настоящего Регламента.</w:t>
      </w:r>
    </w:p>
    <w:p w:rsidR="00661ABA" w:rsidRDefault="00C10195">
      <w:pPr>
        <w:pStyle w:val="ConsPlusNormal0"/>
        <w:spacing w:before="200"/>
        <w:ind w:firstLine="540"/>
        <w:jc w:val="both"/>
      </w:pPr>
      <w:bookmarkStart w:id="15" w:name="P97"/>
      <w:bookmarkEnd w:id="15"/>
      <w:r>
        <w:t xml:space="preserve">21. </w:t>
      </w:r>
      <w:proofErr w:type="gramStart"/>
      <w:r>
        <w:t>В случае принятия Рабочей группой решения о необходимости формировани</w:t>
      </w:r>
      <w:r>
        <w:t xml:space="preserve">я плана мероприятий департамент в течение 5 рабочих дней со дня, следующего за последним днем срока, предусмотренного </w:t>
      </w:r>
      <w:hyperlink w:anchor="P95" w:tooltip="В случае принятия Рабочей группой решения о целесообразности сопровождения инвестиционного проекта, а также в случае поступления информации, подтверждающей наступление основания для приема инвестиционного проекта к сопровождению, предусмотренного подпунктом 2 ">
        <w:r>
          <w:rPr>
            <w:color w:val="0000FF"/>
          </w:rPr>
          <w:t>абзацем вторым пункта 19</w:t>
        </w:r>
      </w:hyperlink>
      <w:r>
        <w:t xml:space="preserve"> настоящего Регламента, на основании предложений, представленных структурными по</w:t>
      </w:r>
      <w:r>
        <w:t xml:space="preserve">дразделениями Администрации города Омска, указанными в </w:t>
      </w:r>
      <w:hyperlink w:anchor="P93" w:tooltip="Одновременно с принятием решения о целесообразности сопровождения инвестиционного проекта Рабочей группой должно быть принято решение о необходимости формирования департаментом плана мероприятий по сопровождению инвестиционного проекта (далее - план мероприяти">
        <w:r>
          <w:rPr>
            <w:color w:val="0000FF"/>
          </w:rPr>
          <w:t>абзаце втором пункта 18</w:t>
        </w:r>
      </w:hyperlink>
      <w:r>
        <w:t xml:space="preserve"> настоящего Регламента, формирует и направляет на согласование в профильные структурные подразделения Администрации города Омска</w:t>
      </w:r>
      <w:proofErr w:type="gramEnd"/>
      <w:r>
        <w:t xml:space="preserve"> проект плана ме</w:t>
      </w:r>
      <w:r>
        <w:t>роприятий.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Профильные структурные подразделения Администрации города Омска в течение 3 рабочих дней со дня, следующего за днем поступления проекта плана мероприятий, принимают решение о его согласовании либо несогласовании.</w:t>
      </w:r>
    </w:p>
    <w:p w:rsidR="00661ABA" w:rsidRDefault="00C10195">
      <w:pPr>
        <w:pStyle w:val="ConsPlusNormal0"/>
        <w:spacing w:before="200"/>
        <w:ind w:firstLine="540"/>
        <w:jc w:val="both"/>
      </w:pPr>
      <w:proofErr w:type="gramStart"/>
      <w:r>
        <w:t>В случае несогласования профильными структурными подразделениями Администрации города Омска плана мероприятий департамент в течение 5 рабочих дней со дня, следующего за днем поступления замечаний профильных структурных подразделений Администрации города Ом</w:t>
      </w:r>
      <w:r>
        <w:t>ска, обеспечивает его доработку и повторное направление на согласование либо в случае несогласия с представленными замечаниями выносит указанный вопрос на рассмотрение Рабочей группы.</w:t>
      </w:r>
      <w:proofErr w:type="gramEnd"/>
    </w:p>
    <w:p w:rsidR="00661ABA" w:rsidRDefault="00C10195">
      <w:pPr>
        <w:pStyle w:val="ConsPlusNormal0"/>
        <w:spacing w:before="200"/>
        <w:ind w:firstLine="540"/>
        <w:jc w:val="both"/>
      </w:pPr>
      <w:r>
        <w:t>Согласованный профильными структурными подразделениями Администрации гор</w:t>
      </w:r>
      <w:r>
        <w:t>ода Омска план мероприятий подлежит утверждению Инвестиционным уполномоченным в срок не позднее 5 рабочих дней со дня, следующего за днем завершения согласования плана всеми заинтересованными профильными структурными подразделениями Администрации города Ом</w:t>
      </w:r>
      <w:r>
        <w:t>ска.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22. Департамент организует взаимодействие Инициатора с профильными структурными подразделениями Администрации города Омска по вопросам реализации инвестиционного проекта, принятого к сопровождению.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23. При сопровождении инвестиционного проекта: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отве</w:t>
      </w:r>
      <w:r>
        <w:t xml:space="preserve">тственные исполнители мероприятий в соответствии с планом мероприятий обеспечивают их </w:t>
      </w:r>
      <w:r>
        <w:lastRenderedPageBreak/>
        <w:t>выполнение в установленные сроки;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департамент осуществляет мониторинг хода реализации инвестиционного проекта, организует по мере необходимости рассмотрение вопросов, с</w:t>
      </w:r>
      <w:r>
        <w:t>вязанных с реализацией инвестиционного проекта, на заседаниях Рабочей группы.</w:t>
      </w:r>
    </w:p>
    <w:p w:rsidR="00661ABA" w:rsidRDefault="00C10195">
      <w:pPr>
        <w:pStyle w:val="ConsPlusNormal0"/>
        <w:spacing w:before="200"/>
        <w:ind w:firstLine="540"/>
        <w:jc w:val="both"/>
      </w:pPr>
      <w:bookmarkStart w:id="16" w:name="P105"/>
      <w:bookmarkEnd w:id="16"/>
      <w:r>
        <w:t>24. Сопровождение инвестиционного проекта прекращается в случаях: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1) утраты Инициатором соответствия требованиям, установленным </w:t>
      </w:r>
      <w:hyperlink w:anchor="P70" w:tooltip="11. В случае установления соответствия содержания Заявки требованиям, предусмотренным настоящим Регламентом, департамент в течение 5 рабочих дней со дня, следующего за последним днем срока, предусмотренного абзацем первым пункта 8 либо абзацем первым пункта 10">
        <w:r>
          <w:rPr>
            <w:color w:val="0000FF"/>
          </w:rPr>
          <w:t>пунктом 11</w:t>
        </w:r>
      </w:hyperlink>
      <w:r>
        <w:t xml:space="preserve"> насто</w:t>
      </w:r>
      <w:r>
        <w:t>ящего Регламента;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2) отказа Инициатора от сопровождения инвестиционного проекта в соответствии с письменным заявлением (в свободной форме);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3) выявления недостоверных сведений в Заявке и прилагаемых к ней документах, представленных Инициатором;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4) непредст</w:t>
      </w:r>
      <w:r>
        <w:t>авления или представления Инициатором недостоверной (искаженной) информации, связанной с реализацией инвестиционного проекта;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5) принятия Администрацией города Омска решения о прекращении сопровождения инвестиционного проекта в связи с изменениями Стратеги</w:t>
      </w:r>
      <w:r>
        <w:t>и;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6) завершения реализации инвестиционного проекта либо приостановления его реализации на неопределенный срок.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25. В случае наличия одного из оснований для прекращения сопровождения инвестиционного проекта, предусмотренных </w:t>
      </w:r>
      <w:hyperlink w:anchor="P105" w:tooltip="24. Сопровождение инвестиционного проекта прекращается в случаях:">
        <w:r>
          <w:rPr>
            <w:color w:val="0000FF"/>
          </w:rPr>
          <w:t>пунктом 24</w:t>
        </w:r>
      </w:hyperlink>
      <w:r>
        <w:t xml:space="preserve"> настоящего Регламента, департамент в течение 5 рабочих дней со дня, следующего за днем выявления такого основания, обеспечивает проведение заседания Рабочей группы с включением в ег</w:t>
      </w:r>
      <w:r>
        <w:t>о повестку вопроса о прекращении сопровождения инвестиционного проекта.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Рабочая группа принимает решение о прекращении сопровождения инвестиционного проекта либо об отсутствии оснований для прекращения сопровождения инвестиционного проекта.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В случае принят</w:t>
      </w:r>
      <w:r>
        <w:t>ия Рабочей группой решения о прекращении сопровождения инвестиционного проекта департамент в течение 3 рабочих дней со дня, следующего за днем принятия Рабочей группой указанного решения, направляет Инициатору уведомление о прекращении сопровождения инвест</w:t>
      </w:r>
      <w:r>
        <w:t>иционного проекта, в котором указывается основание прекращения его сопровождения.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26. </w:t>
      </w:r>
      <w:hyperlink w:anchor="P229" w:tooltip="БЛОК-СХЕМА">
        <w:r>
          <w:rPr>
            <w:color w:val="0000FF"/>
          </w:rPr>
          <w:t>Блок-схема</w:t>
        </w:r>
      </w:hyperlink>
      <w:r>
        <w:t xml:space="preserve"> сопровождения инвестиционных проектов на территории города Омска приведена в приложении N 2 к настоящему Регламенту.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Title0"/>
        <w:jc w:val="center"/>
        <w:outlineLvl w:val="1"/>
      </w:pPr>
      <w:r>
        <w:t>4. Порядок ведения реестра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ind w:firstLine="540"/>
        <w:jc w:val="both"/>
      </w:pPr>
      <w:r>
        <w:t>27. Ведение реестра осуществляется департаментом.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28. Реестр ведется в электронном виде путем последовательного внесения по каждому инвестиционному проекту записей, содержащих сведения, предусмотренные </w:t>
      </w:r>
      <w:hyperlink w:anchor="P121" w:tooltip="29. Реестр ведется по форме согласно приложению N 3 к настоящему Регламенту и содержит следующие сведения:">
        <w:r>
          <w:rPr>
            <w:color w:val="0000FF"/>
          </w:rPr>
          <w:t>пунктом 29</w:t>
        </w:r>
      </w:hyperlink>
      <w:r>
        <w:t xml:space="preserve"> настоящего Регламента.</w:t>
      </w:r>
    </w:p>
    <w:p w:rsidR="00661ABA" w:rsidRDefault="00C10195">
      <w:pPr>
        <w:pStyle w:val="ConsPlusNormal0"/>
        <w:spacing w:before="200"/>
        <w:ind w:firstLine="540"/>
        <w:jc w:val="both"/>
      </w:pPr>
      <w:bookmarkStart w:id="17" w:name="P121"/>
      <w:bookmarkEnd w:id="17"/>
      <w:r>
        <w:t xml:space="preserve">29. </w:t>
      </w:r>
      <w:hyperlink w:anchor="P243" w:tooltip="РЕЕСТР">
        <w:r>
          <w:rPr>
            <w:color w:val="0000FF"/>
          </w:rPr>
          <w:t>Реестр</w:t>
        </w:r>
      </w:hyperlink>
      <w:r>
        <w:t xml:space="preserve"> ведется по форме согласно приложению N 3 к настоящему Регламент</w:t>
      </w:r>
      <w:r>
        <w:t>у и содержит следующие сведения: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1) наименование инвестиционного проекта;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2) наименование субъекта предпринимательской деятельности;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3) краткое описание инвестиционного проекта;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4) отрасль инвестиционного проекта;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5) срок реализации инвестиционного проекта</w:t>
      </w:r>
      <w:r>
        <w:t>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lastRenderedPageBreak/>
        <w:t>6) ориентировочная стоимость инвестиционного проекта;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7) планируемое количество вновь создаваемых рабочих мест.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30. Реестр подлежит размещению на официальном сайте Администрации города Омска в информационно-телекоммуникационной сети "Интернет" с доменным</w:t>
      </w:r>
      <w:r>
        <w:t xml:space="preserve"> именем </w:t>
      </w:r>
      <w:hyperlink r:id="rId16">
        <w:proofErr w:type="spellStart"/>
        <w:r>
          <w:rPr>
            <w:color w:val="0000FF"/>
          </w:rPr>
          <w:t>admomsk.gosuslugi.ru</w:t>
        </w:r>
        <w:proofErr w:type="spellEnd"/>
      </w:hyperlink>
      <w:r>
        <w:t xml:space="preserve"> в подразделе "Путеводитель инвестора" раздела "Развитие".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31. Сведения, содержащиеся в реестре, являются открытыми и общедоступными.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32. Актуализация сведений, содержащихся в реестр</w:t>
      </w:r>
      <w:r>
        <w:t>е, осуществляется департаментом ежемесячно на основании доступных источников информации.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33. Инвестиционный проект подлежит исключению из реестра в случае прекращения сопровождения инвестиционного проекта по основаниям, указанным в </w:t>
      </w:r>
      <w:hyperlink w:anchor="P105" w:tooltip="24. Сопровождение инвестиционного проекта прекращается в случаях:">
        <w:r>
          <w:rPr>
            <w:color w:val="0000FF"/>
          </w:rPr>
          <w:t>пункте 24</w:t>
        </w:r>
      </w:hyperlink>
      <w:r>
        <w:t xml:space="preserve"> настоящего Регламента.</w:t>
      </w:r>
    </w:p>
    <w:p w:rsidR="00661ABA" w:rsidRDefault="00C10195">
      <w:pPr>
        <w:pStyle w:val="ConsPlusNormal0"/>
        <w:spacing w:before="200"/>
        <w:ind w:firstLine="540"/>
        <w:jc w:val="both"/>
      </w:pPr>
      <w:proofErr w:type="gramStart"/>
      <w:r>
        <w:t>В течение 5 рабочих дней с момента принятия Рабочей группой решения о прекращении сопровождения инвестиционного проекта департаме</w:t>
      </w:r>
      <w:r>
        <w:t xml:space="preserve">нт исключает из реестра запись об инвестиционном проекте и обеспечивает размещение актуального реестра на официальном сайте Администрации города Омска в информационно-телекоммуникационной сети "Интернет" с доменным именем </w:t>
      </w:r>
      <w:hyperlink r:id="rId17">
        <w:proofErr w:type="spellStart"/>
        <w:r>
          <w:rPr>
            <w:color w:val="0000FF"/>
          </w:rPr>
          <w:t>admomsk.gosuslugi.ru</w:t>
        </w:r>
        <w:proofErr w:type="spellEnd"/>
      </w:hyperlink>
      <w:r>
        <w:t xml:space="preserve"> в подразделе "Путеводитель инвестора" раздела "Развитие".</w:t>
      </w:r>
      <w:proofErr w:type="gramEnd"/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jc w:val="center"/>
      </w:pPr>
      <w:r>
        <w:t>_______________</w:t>
      </w:r>
    </w:p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jc w:val="right"/>
        <w:outlineLvl w:val="1"/>
      </w:pPr>
      <w:r>
        <w:t>Приложение N 1</w:t>
      </w:r>
    </w:p>
    <w:p w:rsidR="00661ABA" w:rsidRDefault="00C10195">
      <w:pPr>
        <w:pStyle w:val="ConsPlusNormal0"/>
        <w:jc w:val="right"/>
      </w:pPr>
      <w:r>
        <w:t xml:space="preserve">к Регламенту сопровождения </w:t>
      </w:r>
      <w:proofErr w:type="gramStart"/>
      <w:r>
        <w:t>инвестиционных</w:t>
      </w:r>
      <w:proofErr w:type="gramEnd"/>
    </w:p>
    <w:p w:rsidR="00661ABA" w:rsidRDefault="00C10195">
      <w:pPr>
        <w:pStyle w:val="ConsPlusNormal0"/>
        <w:jc w:val="right"/>
      </w:pPr>
      <w:r>
        <w:t>проектов на территории города Омска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jc w:val="center"/>
      </w:pPr>
      <w:bookmarkStart w:id="18" w:name="P145"/>
      <w:bookmarkEnd w:id="18"/>
      <w:r>
        <w:t>ЗАЯВКА</w:t>
      </w:r>
    </w:p>
    <w:p w:rsidR="00661ABA" w:rsidRDefault="00C10195">
      <w:pPr>
        <w:pStyle w:val="ConsPlusNormal0"/>
        <w:jc w:val="center"/>
      </w:pPr>
      <w:r>
        <w:t>на сопровождение инвестиционного проекта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ind w:firstLine="540"/>
        <w:jc w:val="both"/>
      </w:pPr>
      <w:r>
        <w:t>Прошу рассмотреть возможность сопровождения инвестиционного проекта:</w:t>
      </w:r>
    </w:p>
    <w:p w:rsidR="00661ABA" w:rsidRDefault="00661ABA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42"/>
        <w:gridCol w:w="4479"/>
        <w:gridCol w:w="2335"/>
      </w:tblGrid>
      <w:tr w:rsidR="00661ABA">
        <w:tc>
          <w:tcPr>
            <w:tcW w:w="2242" w:type="dxa"/>
            <w:vMerge w:val="restart"/>
            <w:vAlign w:val="center"/>
          </w:tcPr>
          <w:p w:rsidR="00661ABA" w:rsidRDefault="00C10195">
            <w:pPr>
              <w:pStyle w:val="ConsPlusNormal0"/>
            </w:pPr>
            <w:r>
              <w:t>Инициатор</w:t>
            </w:r>
          </w:p>
        </w:tc>
        <w:tc>
          <w:tcPr>
            <w:tcW w:w="4479" w:type="dxa"/>
          </w:tcPr>
          <w:p w:rsidR="00661ABA" w:rsidRDefault="00C10195">
            <w:pPr>
              <w:pStyle w:val="ConsPlusNormal0"/>
              <w:jc w:val="both"/>
            </w:pPr>
            <w:r>
              <w:t>Наименование (ФИО - для индивидуального предпринимателя, полное наименование - для юридического лица)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2242" w:type="dxa"/>
            <w:vMerge/>
          </w:tcPr>
          <w:p w:rsidR="00661ABA" w:rsidRDefault="00661ABA">
            <w:pPr>
              <w:pStyle w:val="ConsPlusNormal0"/>
            </w:pPr>
          </w:p>
        </w:tc>
        <w:tc>
          <w:tcPr>
            <w:tcW w:w="4479" w:type="dxa"/>
          </w:tcPr>
          <w:p w:rsidR="00661ABA" w:rsidRDefault="00C10195">
            <w:pPr>
              <w:pStyle w:val="ConsPlusNormal0"/>
              <w:jc w:val="both"/>
            </w:pPr>
            <w:r>
              <w:t>ИНН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2242" w:type="dxa"/>
            <w:vMerge w:val="restart"/>
            <w:vAlign w:val="center"/>
          </w:tcPr>
          <w:p w:rsidR="00661ABA" w:rsidRDefault="00C10195">
            <w:pPr>
              <w:pStyle w:val="ConsPlusNormal0"/>
            </w:pPr>
            <w:r>
              <w:t>Контактные данные инициатора</w:t>
            </w:r>
          </w:p>
        </w:tc>
        <w:tc>
          <w:tcPr>
            <w:tcW w:w="4479" w:type="dxa"/>
          </w:tcPr>
          <w:p w:rsidR="00661ABA" w:rsidRDefault="00C10195">
            <w:pPr>
              <w:pStyle w:val="ConsPlusNormal0"/>
              <w:jc w:val="both"/>
            </w:pPr>
            <w:r>
              <w:t>Адрес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2242" w:type="dxa"/>
            <w:vMerge/>
          </w:tcPr>
          <w:p w:rsidR="00661ABA" w:rsidRDefault="00661ABA">
            <w:pPr>
              <w:pStyle w:val="ConsPlusNormal0"/>
            </w:pPr>
          </w:p>
        </w:tc>
        <w:tc>
          <w:tcPr>
            <w:tcW w:w="4479" w:type="dxa"/>
          </w:tcPr>
          <w:p w:rsidR="00661ABA" w:rsidRDefault="00C10195">
            <w:pPr>
              <w:pStyle w:val="ConsPlusNormal0"/>
              <w:jc w:val="both"/>
            </w:pPr>
            <w:r>
              <w:t>Телефон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2242" w:type="dxa"/>
            <w:vMerge/>
          </w:tcPr>
          <w:p w:rsidR="00661ABA" w:rsidRDefault="00661ABA">
            <w:pPr>
              <w:pStyle w:val="ConsPlusNormal0"/>
            </w:pPr>
          </w:p>
        </w:tc>
        <w:tc>
          <w:tcPr>
            <w:tcW w:w="4479" w:type="dxa"/>
          </w:tcPr>
          <w:p w:rsidR="00661ABA" w:rsidRDefault="00C10195">
            <w:pPr>
              <w:pStyle w:val="ConsPlusNormal0"/>
              <w:jc w:val="both"/>
            </w:pPr>
            <w:proofErr w:type="spellStart"/>
            <w:r>
              <w:t>e-mail</w:t>
            </w:r>
            <w:proofErr w:type="spellEnd"/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2242" w:type="dxa"/>
            <w:vMerge/>
          </w:tcPr>
          <w:p w:rsidR="00661ABA" w:rsidRDefault="00661ABA">
            <w:pPr>
              <w:pStyle w:val="ConsPlusNormal0"/>
            </w:pPr>
          </w:p>
        </w:tc>
        <w:tc>
          <w:tcPr>
            <w:tcW w:w="4479" w:type="dxa"/>
          </w:tcPr>
          <w:p w:rsidR="00661ABA" w:rsidRDefault="00C10195">
            <w:pPr>
              <w:pStyle w:val="ConsPlusNormal0"/>
              <w:jc w:val="both"/>
            </w:pPr>
            <w:r>
              <w:t>ФИО контактного лица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6721" w:type="dxa"/>
            <w:gridSpan w:val="2"/>
          </w:tcPr>
          <w:p w:rsidR="00661ABA" w:rsidRDefault="00C10195">
            <w:pPr>
              <w:pStyle w:val="ConsPlusNormal0"/>
              <w:jc w:val="both"/>
            </w:pPr>
            <w:r>
              <w:t>Предполагаемые направления инвестиций (отрасль)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6721" w:type="dxa"/>
            <w:gridSpan w:val="2"/>
          </w:tcPr>
          <w:p w:rsidR="00661ABA" w:rsidRDefault="00C10195">
            <w:pPr>
              <w:pStyle w:val="ConsPlusNormal0"/>
              <w:jc w:val="both"/>
            </w:pPr>
            <w:r>
              <w:t>Краткое описание проекта (наименование и суть проекта, в т.ч. указание объемов производства)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6721" w:type="dxa"/>
            <w:gridSpan w:val="2"/>
          </w:tcPr>
          <w:p w:rsidR="00661ABA" w:rsidRDefault="00C10195">
            <w:pPr>
              <w:pStyle w:val="ConsPlusNormal0"/>
              <w:jc w:val="both"/>
            </w:pPr>
            <w:r>
              <w:t>Объем инвестиций в проект,</w:t>
            </w:r>
          </w:p>
          <w:p w:rsidR="00661ABA" w:rsidRDefault="00C10195">
            <w:pPr>
              <w:pStyle w:val="ConsPlusNormal0"/>
              <w:jc w:val="both"/>
            </w:pPr>
            <w:r>
              <w:t>в т.ч. объем осуществленных инвестиций на дату подачи заявки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6721" w:type="dxa"/>
            <w:gridSpan w:val="2"/>
          </w:tcPr>
          <w:p w:rsidR="00661ABA" w:rsidRDefault="00C10195">
            <w:pPr>
              <w:pStyle w:val="ConsPlusNormal0"/>
              <w:jc w:val="both"/>
            </w:pPr>
            <w:r>
              <w:t>Срок реализации проекта (квартал и год начала осуществления инвестиций, квартал и года ввода в эксплуатацию)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6721" w:type="dxa"/>
            <w:gridSpan w:val="2"/>
          </w:tcPr>
          <w:p w:rsidR="00661ABA" w:rsidRDefault="00C10195">
            <w:pPr>
              <w:pStyle w:val="ConsPlusNormal0"/>
              <w:jc w:val="both"/>
            </w:pPr>
            <w:r>
              <w:lastRenderedPageBreak/>
              <w:t>Предполагаемые формы сотрудничества с другими участниками проекта и органами государственной власти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6721" w:type="dxa"/>
            <w:gridSpan w:val="2"/>
          </w:tcPr>
          <w:p w:rsidR="00661ABA" w:rsidRDefault="00C10195">
            <w:pPr>
              <w:pStyle w:val="ConsPlusNormal0"/>
              <w:jc w:val="both"/>
            </w:pPr>
            <w:r>
              <w:t>Предполагаемое место реализации проекта (</w:t>
            </w:r>
            <w:r>
              <w:t>адресный ориентир/кадастровые номера земельных участков)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6721" w:type="dxa"/>
            <w:gridSpan w:val="2"/>
          </w:tcPr>
          <w:p w:rsidR="00661ABA" w:rsidRDefault="00C10195">
            <w:pPr>
              <w:pStyle w:val="ConsPlusNormal0"/>
              <w:jc w:val="both"/>
            </w:pPr>
            <w:r>
              <w:t>Источники финансирования:</w:t>
            </w:r>
          </w:p>
          <w:p w:rsidR="00661ABA" w:rsidRDefault="00C10195">
            <w:pPr>
              <w:pStyle w:val="ConsPlusNormal0"/>
              <w:jc w:val="both"/>
            </w:pPr>
            <w:r>
              <w:t>- собственные средства;</w:t>
            </w:r>
          </w:p>
          <w:p w:rsidR="00661ABA" w:rsidRDefault="00C10195">
            <w:pPr>
              <w:pStyle w:val="ConsPlusNormal0"/>
              <w:jc w:val="both"/>
            </w:pPr>
            <w:r>
              <w:t>- заемные средства;</w:t>
            </w:r>
          </w:p>
          <w:p w:rsidR="00661ABA" w:rsidRDefault="00C10195">
            <w:pPr>
              <w:pStyle w:val="ConsPlusNormal0"/>
              <w:jc w:val="both"/>
            </w:pPr>
            <w:r>
              <w:t>- иные источники (субсидии, гранты и пр.).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2242" w:type="dxa"/>
            <w:vMerge w:val="restart"/>
            <w:vAlign w:val="center"/>
          </w:tcPr>
          <w:p w:rsidR="00661ABA" w:rsidRDefault="00C10195">
            <w:pPr>
              <w:pStyle w:val="ConsPlusNormal0"/>
            </w:pPr>
            <w:r>
              <w:t>Необходимые ресурсы для реализации проекта</w:t>
            </w:r>
          </w:p>
        </w:tc>
        <w:tc>
          <w:tcPr>
            <w:tcW w:w="4479" w:type="dxa"/>
          </w:tcPr>
          <w:p w:rsidR="00661ABA" w:rsidRDefault="00C10195">
            <w:pPr>
              <w:pStyle w:val="ConsPlusNormal0"/>
              <w:jc w:val="both"/>
            </w:pPr>
            <w:r>
              <w:t>Количество рабочих мест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2242" w:type="dxa"/>
            <w:vMerge/>
          </w:tcPr>
          <w:p w:rsidR="00661ABA" w:rsidRDefault="00661ABA">
            <w:pPr>
              <w:pStyle w:val="ConsPlusNormal0"/>
            </w:pPr>
          </w:p>
        </w:tc>
        <w:tc>
          <w:tcPr>
            <w:tcW w:w="4479" w:type="dxa"/>
          </w:tcPr>
          <w:p w:rsidR="00661ABA" w:rsidRDefault="00C10195">
            <w:pPr>
              <w:pStyle w:val="ConsPlusNormal0"/>
              <w:jc w:val="both"/>
            </w:pPr>
            <w:r>
              <w:t>Земельный участок (площадь, кадастровый номер, адресные ориентиры)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2242" w:type="dxa"/>
            <w:vMerge/>
          </w:tcPr>
          <w:p w:rsidR="00661ABA" w:rsidRDefault="00661ABA">
            <w:pPr>
              <w:pStyle w:val="ConsPlusNormal0"/>
            </w:pPr>
          </w:p>
        </w:tc>
        <w:tc>
          <w:tcPr>
            <w:tcW w:w="4479" w:type="dxa"/>
          </w:tcPr>
          <w:p w:rsidR="00661ABA" w:rsidRDefault="00C10195">
            <w:pPr>
              <w:pStyle w:val="ConsPlusNormal0"/>
              <w:jc w:val="both"/>
            </w:pPr>
            <w:r>
              <w:t>Электроснабжение (кВт/час)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2242" w:type="dxa"/>
            <w:vMerge/>
          </w:tcPr>
          <w:p w:rsidR="00661ABA" w:rsidRDefault="00661ABA">
            <w:pPr>
              <w:pStyle w:val="ConsPlusNormal0"/>
            </w:pPr>
          </w:p>
        </w:tc>
        <w:tc>
          <w:tcPr>
            <w:tcW w:w="4479" w:type="dxa"/>
          </w:tcPr>
          <w:p w:rsidR="00661ABA" w:rsidRDefault="00C10195">
            <w:pPr>
              <w:pStyle w:val="ConsPlusNormal0"/>
              <w:jc w:val="both"/>
            </w:pPr>
            <w:r>
              <w:t>Газоснабжение (куб</w:t>
            </w:r>
            <w:proofErr w:type="gramStart"/>
            <w:r>
              <w:t>.м</w:t>
            </w:r>
            <w:proofErr w:type="gramEnd"/>
            <w:r>
              <w:t>/час)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2242" w:type="dxa"/>
            <w:vMerge/>
          </w:tcPr>
          <w:p w:rsidR="00661ABA" w:rsidRDefault="00661ABA">
            <w:pPr>
              <w:pStyle w:val="ConsPlusNormal0"/>
            </w:pPr>
          </w:p>
        </w:tc>
        <w:tc>
          <w:tcPr>
            <w:tcW w:w="4479" w:type="dxa"/>
          </w:tcPr>
          <w:p w:rsidR="00661ABA" w:rsidRDefault="00C10195">
            <w:pPr>
              <w:pStyle w:val="ConsPlusNormal0"/>
              <w:jc w:val="both"/>
            </w:pPr>
            <w:r>
              <w:t>Водоснабжение (куб</w:t>
            </w:r>
            <w:proofErr w:type="gramStart"/>
            <w:r>
              <w:t>.м</w:t>
            </w:r>
            <w:proofErr w:type="gramEnd"/>
            <w:r>
              <w:t>/час)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2242" w:type="dxa"/>
            <w:vMerge/>
          </w:tcPr>
          <w:p w:rsidR="00661ABA" w:rsidRDefault="00661ABA">
            <w:pPr>
              <w:pStyle w:val="ConsPlusNormal0"/>
            </w:pPr>
          </w:p>
        </w:tc>
        <w:tc>
          <w:tcPr>
            <w:tcW w:w="4479" w:type="dxa"/>
          </w:tcPr>
          <w:p w:rsidR="00661ABA" w:rsidRDefault="00C10195">
            <w:pPr>
              <w:pStyle w:val="ConsPlusNormal0"/>
              <w:jc w:val="both"/>
            </w:pPr>
            <w:r>
              <w:t>Водоотведение (куб</w:t>
            </w:r>
            <w:proofErr w:type="gramStart"/>
            <w:r>
              <w:t>.м</w:t>
            </w:r>
            <w:proofErr w:type="gramEnd"/>
            <w:r>
              <w:t>/час)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2242" w:type="dxa"/>
            <w:vMerge/>
          </w:tcPr>
          <w:p w:rsidR="00661ABA" w:rsidRDefault="00661ABA">
            <w:pPr>
              <w:pStyle w:val="ConsPlusNormal0"/>
            </w:pPr>
          </w:p>
        </w:tc>
        <w:tc>
          <w:tcPr>
            <w:tcW w:w="4479" w:type="dxa"/>
          </w:tcPr>
          <w:p w:rsidR="00661ABA" w:rsidRDefault="00C10195">
            <w:pPr>
              <w:pStyle w:val="ConsPlusNormal0"/>
              <w:jc w:val="both"/>
            </w:pPr>
            <w:r>
              <w:t>Транспортная инфраструктура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2242" w:type="dxa"/>
            <w:vMerge/>
          </w:tcPr>
          <w:p w:rsidR="00661ABA" w:rsidRDefault="00661ABA">
            <w:pPr>
              <w:pStyle w:val="ConsPlusNormal0"/>
            </w:pPr>
          </w:p>
        </w:tc>
        <w:tc>
          <w:tcPr>
            <w:tcW w:w="4479" w:type="dxa"/>
          </w:tcPr>
          <w:p w:rsidR="00661ABA" w:rsidRDefault="00C10195">
            <w:pPr>
              <w:pStyle w:val="ConsPlusNormal0"/>
              <w:jc w:val="both"/>
            </w:pPr>
            <w:r>
              <w:t>Теплоснабжение (Гкал/час)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2242" w:type="dxa"/>
            <w:vMerge/>
          </w:tcPr>
          <w:p w:rsidR="00661ABA" w:rsidRDefault="00661ABA">
            <w:pPr>
              <w:pStyle w:val="ConsPlusNormal0"/>
            </w:pPr>
          </w:p>
        </w:tc>
        <w:tc>
          <w:tcPr>
            <w:tcW w:w="4479" w:type="dxa"/>
          </w:tcPr>
          <w:p w:rsidR="00661ABA" w:rsidRDefault="00C10195">
            <w:pPr>
              <w:pStyle w:val="ConsPlusNormal0"/>
              <w:jc w:val="both"/>
            </w:pPr>
            <w:r>
              <w:t>Прочее</w:t>
            </w:r>
          </w:p>
        </w:tc>
        <w:tc>
          <w:tcPr>
            <w:tcW w:w="2335" w:type="dxa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2242" w:type="dxa"/>
          </w:tcPr>
          <w:p w:rsidR="00661ABA" w:rsidRDefault="00C10195">
            <w:pPr>
              <w:pStyle w:val="ConsPlusNormal0"/>
            </w:pPr>
            <w:r>
              <w:t>Необходимая муниципальная поддержка</w:t>
            </w:r>
          </w:p>
        </w:tc>
        <w:tc>
          <w:tcPr>
            <w:tcW w:w="6814" w:type="dxa"/>
            <w:gridSpan w:val="2"/>
          </w:tcPr>
          <w:p w:rsidR="00661ABA" w:rsidRDefault="00661ABA">
            <w:pPr>
              <w:pStyle w:val="ConsPlusNormal0"/>
            </w:pPr>
          </w:p>
        </w:tc>
      </w:tr>
    </w:tbl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ind w:firstLine="540"/>
        <w:jc w:val="both"/>
      </w:pPr>
      <w:r>
        <w:t>Настоящим подтверждаю, что: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Инициатор является действующим юридическим лицом (индивидуальным предпринимателем), не находящимся в стадии реорганизации, ликвидации, в отношении него не введена процедура банкротства;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>- у Инициатора на едином налоговом счете отсутствует задолженность по уплате налогов, сборов и страховых взносов в бюджеты бюджетной системы Российской Федерации на дату формирования налоговым органом сведений об исполнении обязанности по уплате налогов, с</w:t>
      </w:r>
      <w:r>
        <w:t>боров, страховых взносов согласно запросу в установленном порядке;</w:t>
      </w:r>
    </w:p>
    <w:p w:rsidR="00661ABA" w:rsidRDefault="00C10195">
      <w:pPr>
        <w:pStyle w:val="ConsPlusNormal0"/>
        <w:spacing w:before="200"/>
        <w:ind w:firstLine="540"/>
        <w:jc w:val="both"/>
      </w:pPr>
      <w:r>
        <w:t xml:space="preserve">- деятельность Инициатора не приостановлена в порядке, предусмотренном </w:t>
      </w:r>
      <w:hyperlink r:id="rId18" w:tooltip="&quot;Кодекс Российской Федерации об административных правонарушениях&quot; от 30.12.2001 N 195-ФЗ (ред. от 08.07.2024, с изм. от 18.07.2024) ------------ Недействующая редакция {КонсультантПлюс}">
        <w:r>
          <w:rPr>
            <w:color w:val="0000FF"/>
          </w:rPr>
          <w:t>Кодексом</w:t>
        </w:r>
      </w:hyperlink>
      <w:r>
        <w:t xml:space="preserve"> Российской Федерации об админи</w:t>
      </w:r>
      <w:r>
        <w:t>стративных правонарушениях.</w:t>
      </w:r>
    </w:p>
    <w:p w:rsidR="00661ABA" w:rsidRDefault="00661ABA">
      <w:pPr>
        <w:pStyle w:val="ConsPlusNormal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340"/>
        <w:gridCol w:w="2324"/>
        <w:gridCol w:w="340"/>
        <w:gridCol w:w="3118"/>
      </w:tblGrid>
      <w:tr w:rsidR="00661ABA">
        <w:tc>
          <w:tcPr>
            <w:tcW w:w="2948" w:type="dxa"/>
            <w:tcBorders>
              <w:top w:val="nil"/>
              <w:left w:val="nil"/>
              <w:right w:val="nil"/>
            </w:tcBorders>
          </w:tcPr>
          <w:p w:rsidR="00661ABA" w:rsidRDefault="00661ABA">
            <w:pPr>
              <w:pStyle w:val="ConsPlusNormal0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61ABA" w:rsidRDefault="00661ABA">
            <w:pPr>
              <w:pStyle w:val="ConsPlusNormal0"/>
            </w:pPr>
          </w:p>
        </w:tc>
        <w:tc>
          <w:tcPr>
            <w:tcW w:w="2324" w:type="dxa"/>
            <w:tcBorders>
              <w:top w:val="nil"/>
              <w:left w:val="nil"/>
              <w:right w:val="nil"/>
            </w:tcBorders>
          </w:tcPr>
          <w:p w:rsidR="00661ABA" w:rsidRDefault="00661ABA">
            <w:pPr>
              <w:pStyle w:val="ConsPlusNormal0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61ABA" w:rsidRDefault="00661ABA">
            <w:pPr>
              <w:pStyle w:val="ConsPlusNormal0"/>
            </w:pP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2948" w:type="dxa"/>
            <w:tcBorders>
              <w:left w:val="nil"/>
              <w:bottom w:val="nil"/>
              <w:right w:val="nil"/>
            </w:tcBorders>
          </w:tcPr>
          <w:p w:rsidR="00661ABA" w:rsidRDefault="00C10195">
            <w:pPr>
              <w:pStyle w:val="ConsPlusNormal0"/>
              <w:jc w:val="center"/>
            </w:pPr>
            <w:r>
              <w:t>должность руководителя (представителя) юридического лица или индивидуального предпринимателя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61ABA" w:rsidRDefault="00661ABA">
            <w:pPr>
              <w:pStyle w:val="ConsPlusNormal0"/>
            </w:pP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:rsidR="00661ABA" w:rsidRDefault="00C10195">
            <w:pPr>
              <w:pStyle w:val="ConsPlusNormal0"/>
              <w:jc w:val="center"/>
            </w:pPr>
            <w:r>
              <w:t>подпись</w:t>
            </w:r>
          </w:p>
          <w:p w:rsidR="00661ABA" w:rsidRDefault="00C10195">
            <w:pPr>
              <w:pStyle w:val="ConsPlusNormal0"/>
              <w:jc w:val="center"/>
            </w:pPr>
            <w:r>
              <w:t>М.П. 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61ABA" w:rsidRDefault="00661ABA">
            <w:pPr>
              <w:pStyle w:val="ConsPlusNormal0"/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661ABA" w:rsidRDefault="00C10195">
            <w:pPr>
              <w:pStyle w:val="ConsPlusNormal0"/>
              <w:jc w:val="center"/>
            </w:pPr>
            <w:r>
              <w:t>Ф.И.О. руководителя (представителя) юридического лица или индивидуального предпринимателя</w:t>
            </w:r>
          </w:p>
        </w:tc>
      </w:tr>
    </w:tbl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jc w:val="right"/>
        <w:outlineLvl w:val="1"/>
      </w:pPr>
      <w:r>
        <w:t>Приложение N 2</w:t>
      </w:r>
    </w:p>
    <w:p w:rsidR="00661ABA" w:rsidRDefault="00C10195">
      <w:pPr>
        <w:pStyle w:val="ConsPlusNormal0"/>
        <w:jc w:val="right"/>
      </w:pPr>
      <w:r>
        <w:lastRenderedPageBreak/>
        <w:t xml:space="preserve">к Регламенту сопровождения </w:t>
      </w:r>
      <w:proofErr w:type="gramStart"/>
      <w:r>
        <w:t>инвестиционных</w:t>
      </w:r>
      <w:proofErr w:type="gramEnd"/>
    </w:p>
    <w:p w:rsidR="00661ABA" w:rsidRDefault="00C10195">
      <w:pPr>
        <w:pStyle w:val="ConsPlusNormal0"/>
        <w:jc w:val="right"/>
      </w:pPr>
      <w:r>
        <w:t>проектов на территории города Омска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Title0"/>
        <w:jc w:val="center"/>
      </w:pPr>
      <w:bookmarkStart w:id="19" w:name="P229"/>
      <w:bookmarkEnd w:id="19"/>
      <w:r>
        <w:t>БЛОК-СХЕМА</w:t>
      </w:r>
    </w:p>
    <w:p w:rsidR="00661ABA" w:rsidRDefault="00C10195">
      <w:pPr>
        <w:pStyle w:val="ConsPlusTitle0"/>
        <w:jc w:val="center"/>
      </w:pPr>
      <w:r>
        <w:t>сопровождения инвестиционных проектов на территории города</w:t>
      </w:r>
    </w:p>
    <w:p w:rsidR="00661ABA" w:rsidRDefault="00C10195">
      <w:pPr>
        <w:pStyle w:val="ConsPlusTitle0"/>
        <w:jc w:val="center"/>
      </w:pPr>
      <w:r>
        <w:t>Омска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jc w:val="center"/>
      </w:pPr>
      <w:r>
        <w:rPr>
          <w:noProof/>
          <w:position w:val="-205"/>
        </w:rPr>
        <w:drawing>
          <wp:inline distT="0" distB="0" distL="0" distR="0">
            <wp:extent cx="5071745" cy="273875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1745" cy="273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ABA" w:rsidRDefault="00661ABA">
      <w:pPr>
        <w:pStyle w:val="ConsPlusNormal0"/>
        <w:ind w:firstLine="540"/>
        <w:jc w:val="both"/>
      </w:pPr>
    </w:p>
    <w:p w:rsidR="00661ABA" w:rsidRDefault="00661ABA">
      <w:pPr>
        <w:pStyle w:val="ConsPlusNormal0"/>
        <w:ind w:firstLine="540"/>
        <w:jc w:val="both"/>
      </w:pPr>
    </w:p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jc w:val="right"/>
        <w:outlineLvl w:val="1"/>
      </w:pPr>
      <w:r>
        <w:t>Приложение N 3</w:t>
      </w:r>
    </w:p>
    <w:p w:rsidR="00661ABA" w:rsidRDefault="00C10195">
      <w:pPr>
        <w:pStyle w:val="ConsPlusNormal0"/>
        <w:jc w:val="right"/>
      </w:pPr>
      <w:r>
        <w:t xml:space="preserve">к Регламенту сопровождения </w:t>
      </w:r>
      <w:proofErr w:type="gramStart"/>
      <w:r>
        <w:t>инвестиционных</w:t>
      </w:r>
      <w:proofErr w:type="gramEnd"/>
    </w:p>
    <w:p w:rsidR="00661ABA" w:rsidRDefault="00C10195">
      <w:pPr>
        <w:pStyle w:val="ConsPlusNormal0"/>
        <w:jc w:val="right"/>
      </w:pPr>
      <w:r>
        <w:t>проектов на территори</w:t>
      </w:r>
      <w:r>
        <w:t>и города Омска</w:t>
      </w:r>
    </w:p>
    <w:p w:rsidR="00661ABA" w:rsidRDefault="00661ABA">
      <w:pPr>
        <w:pStyle w:val="ConsPlusNormal0"/>
        <w:jc w:val="both"/>
      </w:pPr>
    </w:p>
    <w:p w:rsidR="00661ABA" w:rsidRDefault="00C10195">
      <w:pPr>
        <w:pStyle w:val="ConsPlusNormal0"/>
        <w:jc w:val="center"/>
      </w:pPr>
      <w:bookmarkStart w:id="20" w:name="P243"/>
      <w:bookmarkEnd w:id="20"/>
      <w:r>
        <w:t>РЕЕСТР</w:t>
      </w:r>
    </w:p>
    <w:p w:rsidR="00661ABA" w:rsidRDefault="00C10195">
      <w:pPr>
        <w:pStyle w:val="ConsPlusNormal0"/>
        <w:jc w:val="center"/>
      </w:pPr>
      <w:r>
        <w:t>инвестиционных проектов, находящихся на сопровождении</w:t>
      </w:r>
    </w:p>
    <w:p w:rsidR="00661ABA" w:rsidRDefault="00C10195">
      <w:pPr>
        <w:pStyle w:val="ConsPlusNormal0"/>
        <w:jc w:val="center"/>
      </w:pPr>
      <w:r>
        <w:t>Администрации города Омска</w:t>
      </w:r>
    </w:p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sectPr w:rsidR="00661ABA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6"/>
        <w:gridCol w:w="1985"/>
        <w:gridCol w:w="1701"/>
        <w:gridCol w:w="1937"/>
        <w:gridCol w:w="1134"/>
        <w:gridCol w:w="2041"/>
        <w:gridCol w:w="2154"/>
        <w:gridCol w:w="1644"/>
      </w:tblGrid>
      <w:tr w:rsidR="00661ABA">
        <w:tc>
          <w:tcPr>
            <w:tcW w:w="586" w:type="dxa"/>
            <w:vAlign w:val="center"/>
          </w:tcPr>
          <w:p w:rsidR="00661ABA" w:rsidRDefault="00C10195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  <w:vAlign w:val="center"/>
          </w:tcPr>
          <w:p w:rsidR="00661ABA" w:rsidRDefault="00C10195">
            <w:pPr>
              <w:pStyle w:val="ConsPlusNormal0"/>
              <w:jc w:val="center"/>
            </w:pPr>
            <w:r>
              <w:t>Наименование инвестиционного проекта</w:t>
            </w:r>
          </w:p>
        </w:tc>
        <w:tc>
          <w:tcPr>
            <w:tcW w:w="1701" w:type="dxa"/>
            <w:vAlign w:val="center"/>
          </w:tcPr>
          <w:p w:rsidR="00661ABA" w:rsidRDefault="00C10195">
            <w:pPr>
              <w:pStyle w:val="ConsPlusNormal0"/>
              <w:jc w:val="center"/>
            </w:pPr>
            <w:r>
              <w:t>Наименование Инициатора</w:t>
            </w:r>
          </w:p>
        </w:tc>
        <w:tc>
          <w:tcPr>
            <w:tcW w:w="1937" w:type="dxa"/>
            <w:vAlign w:val="center"/>
          </w:tcPr>
          <w:p w:rsidR="00661ABA" w:rsidRDefault="00C10195">
            <w:pPr>
              <w:pStyle w:val="ConsPlusNormal0"/>
              <w:jc w:val="center"/>
            </w:pPr>
            <w:r>
              <w:t>Краткое описание инвестиционного проекта</w:t>
            </w:r>
          </w:p>
        </w:tc>
        <w:tc>
          <w:tcPr>
            <w:tcW w:w="1134" w:type="dxa"/>
            <w:vAlign w:val="center"/>
          </w:tcPr>
          <w:p w:rsidR="00661ABA" w:rsidRDefault="00C10195">
            <w:pPr>
              <w:pStyle w:val="ConsPlusNormal0"/>
              <w:jc w:val="center"/>
            </w:pPr>
            <w:r>
              <w:t>Отрасль</w:t>
            </w:r>
          </w:p>
        </w:tc>
        <w:tc>
          <w:tcPr>
            <w:tcW w:w="2041" w:type="dxa"/>
            <w:vAlign w:val="center"/>
          </w:tcPr>
          <w:p w:rsidR="00661ABA" w:rsidRDefault="00C10195">
            <w:pPr>
              <w:pStyle w:val="ConsPlusNormal0"/>
              <w:jc w:val="center"/>
            </w:pPr>
            <w:r>
              <w:t>Срок реализации инвестиционного проекта</w:t>
            </w:r>
          </w:p>
        </w:tc>
        <w:tc>
          <w:tcPr>
            <w:tcW w:w="2154" w:type="dxa"/>
            <w:vAlign w:val="center"/>
          </w:tcPr>
          <w:p w:rsidR="00661ABA" w:rsidRDefault="00C10195">
            <w:pPr>
              <w:pStyle w:val="ConsPlusNormal0"/>
              <w:jc w:val="center"/>
            </w:pPr>
            <w:r>
              <w:t>Ориентировочная стоимость инвестиционного проекта, млн. руб.</w:t>
            </w:r>
          </w:p>
        </w:tc>
        <w:tc>
          <w:tcPr>
            <w:tcW w:w="1644" w:type="dxa"/>
            <w:vAlign w:val="center"/>
          </w:tcPr>
          <w:p w:rsidR="00661ABA" w:rsidRDefault="00C10195">
            <w:pPr>
              <w:pStyle w:val="ConsPlusNormal0"/>
              <w:jc w:val="center"/>
            </w:pPr>
            <w:r>
              <w:t>Планируемое кол</w:t>
            </w:r>
            <w:r>
              <w:t>ичество вновь создаваемых рабочих мест, единиц</w:t>
            </w:r>
          </w:p>
        </w:tc>
      </w:tr>
      <w:tr w:rsidR="00661ABA">
        <w:tc>
          <w:tcPr>
            <w:tcW w:w="586" w:type="dxa"/>
            <w:vAlign w:val="center"/>
          </w:tcPr>
          <w:p w:rsidR="00661ABA" w:rsidRDefault="00C10195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985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1701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1937" w:type="dxa"/>
          </w:tcPr>
          <w:p w:rsidR="00661ABA" w:rsidRDefault="00661ABA">
            <w:pPr>
              <w:pStyle w:val="ConsPlusNormal0"/>
            </w:pPr>
          </w:p>
        </w:tc>
        <w:tc>
          <w:tcPr>
            <w:tcW w:w="1134" w:type="dxa"/>
          </w:tcPr>
          <w:p w:rsidR="00661ABA" w:rsidRDefault="00661ABA">
            <w:pPr>
              <w:pStyle w:val="ConsPlusNormal0"/>
            </w:pPr>
          </w:p>
        </w:tc>
        <w:tc>
          <w:tcPr>
            <w:tcW w:w="2041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2154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1644" w:type="dxa"/>
            <w:vAlign w:val="center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586" w:type="dxa"/>
            <w:vAlign w:val="center"/>
          </w:tcPr>
          <w:p w:rsidR="00661ABA" w:rsidRDefault="00C10195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985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1701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1937" w:type="dxa"/>
          </w:tcPr>
          <w:p w:rsidR="00661ABA" w:rsidRDefault="00661ABA">
            <w:pPr>
              <w:pStyle w:val="ConsPlusNormal0"/>
            </w:pPr>
          </w:p>
        </w:tc>
        <w:tc>
          <w:tcPr>
            <w:tcW w:w="1134" w:type="dxa"/>
          </w:tcPr>
          <w:p w:rsidR="00661ABA" w:rsidRDefault="00661ABA">
            <w:pPr>
              <w:pStyle w:val="ConsPlusNormal0"/>
            </w:pPr>
          </w:p>
        </w:tc>
        <w:tc>
          <w:tcPr>
            <w:tcW w:w="2041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2154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1644" w:type="dxa"/>
            <w:vAlign w:val="center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586" w:type="dxa"/>
            <w:vAlign w:val="center"/>
          </w:tcPr>
          <w:p w:rsidR="00661ABA" w:rsidRDefault="00C10195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985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1701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1937" w:type="dxa"/>
          </w:tcPr>
          <w:p w:rsidR="00661ABA" w:rsidRDefault="00661ABA">
            <w:pPr>
              <w:pStyle w:val="ConsPlusNormal0"/>
            </w:pPr>
          </w:p>
        </w:tc>
        <w:tc>
          <w:tcPr>
            <w:tcW w:w="1134" w:type="dxa"/>
          </w:tcPr>
          <w:p w:rsidR="00661ABA" w:rsidRDefault="00661ABA">
            <w:pPr>
              <w:pStyle w:val="ConsPlusNormal0"/>
            </w:pPr>
          </w:p>
        </w:tc>
        <w:tc>
          <w:tcPr>
            <w:tcW w:w="2041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2154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1644" w:type="dxa"/>
            <w:vAlign w:val="center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586" w:type="dxa"/>
            <w:vAlign w:val="center"/>
          </w:tcPr>
          <w:p w:rsidR="00661ABA" w:rsidRDefault="00C10195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985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1701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1937" w:type="dxa"/>
          </w:tcPr>
          <w:p w:rsidR="00661ABA" w:rsidRDefault="00661ABA">
            <w:pPr>
              <w:pStyle w:val="ConsPlusNormal0"/>
            </w:pPr>
          </w:p>
        </w:tc>
        <w:tc>
          <w:tcPr>
            <w:tcW w:w="1134" w:type="dxa"/>
          </w:tcPr>
          <w:p w:rsidR="00661ABA" w:rsidRDefault="00661ABA">
            <w:pPr>
              <w:pStyle w:val="ConsPlusNormal0"/>
            </w:pPr>
          </w:p>
        </w:tc>
        <w:tc>
          <w:tcPr>
            <w:tcW w:w="2041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2154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1644" w:type="dxa"/>
            <w:vAlign w:val="center"/>
          </w:tcPr>
          <w:p w:rsidR="00661ABA" w:rsidRDefault="00661ABA">
            <w:pPr>
              <w:pStyle w:val="ConsPlusNormal0"/>
            </w:pPr>
          </w:p>
        </w:tc>
      </w:tr>
      <w:tr w:rsidR="00661ABA">
        <w:tc>
          <w:tcPr>
            <w:tcW w:w="586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1985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1701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1937" w:type="dxa"/>
          </w:tcPr>
          <w:p w:rsidR="00661ABA" w:rsidRDefault="00661ABA">
            <w:pPr>
              <w:pStyle w:val="ConsPlusNormal0"/>
            </w:pPr>
          </w:p>
        </w:tc>
        <w:tc>
          <w:tcPr>
            <w:tcW w:w="1134" w:type="dxa"/>
          </w:tcPr>
          <w:p w:rsidR="00661ABA" w:rsidRDefault="00661ABA">
            <w:pPr>
              <w:pStyle w:val="ConsPlusNormal0"/>
            </w:pPr>
          </w:p>
        </w:tc>
        <w:tc>
          <w:tcPr>
            <w:tcW w:w="2041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2154" w:type="dxa"/>
            <w:vAlign w:val="center"/>
          </w:tcPr>
          <w:p w:rsidR="00661ABA" w:rsidRDefault="00661ABA">
            <w:pPr>
              <w:pStyle w:val="ConsPlusNormal0"/>
            </w:pPr>
          </w:p>
        </w:tc>
        <w:tc>
          <w:tcPr>
            <w:tcW w:w="1644" w:type="dxa"/>
            <w:vAlign w:val="center"/>
          </w:tcPr>
          <w:p w:rsidR="00661ABA" w:rsidRDefault="00661ABA">
            <w:pPr>
              <w:pStyle w:val="ConsPlusNormal0"/>
            </w:pPr>
          </w:p>
        </w:tc>
      </w:tr>
    </w:tbl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jc w:val="both"/>
      </w:pPr>
    </w:p>
    <w:p w:rsidR="00661ABA" w:rsidRDefault="00661ABA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661ABA" w:rsidSect="00661ABA">
      <w:headerReference w:type="default" r:id="rId26"/>
      <w:footerReference w:type="default" r:id="rId27"/>
      <w:headerReference w:type="first" r:id="rId28"/>
      <w:footerReference w:type="first" r:id="rId29"/>
      <w:pgSz w:w="16838" w:h="11906" w:orient="landscape"/>
      <w:pgMar w:top="1133" w:right="1440" w:bottom="566" w:left="1440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195" w:rsidRDefault="00C10195" w:rsidP="00661ABA">
      <w:r>
        <w:separator/>
      </w:r>
    </w:p>
  </w:endnote>
  <w:endnote w:type="continuationSeparator" w:id="0">
    <w:p w:rsidR="00C10195" w:rsidRDefault="00C10195" w:rsidP="00661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A96" w:rsidRDefault="007C2A9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ABA" w:rsidRDefault="00C10195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ABA" w:rsidRDefault="00C10195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ABA" w:rsidRDefault="00661ABA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4632"/>
      <w:gridCol w:w="4773"/>
      <w:gridCol w:w="4633"/>
    </w:tblGrid>
    <w:tr w:rsidR="00661ABA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661ABA" w:rsidRDefault="00C10195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661ABA" w:rsidRDefault="00661ABA">
          <w:pPr>
            <w:pStyle w:val="ConsPlusNormal0"/>
            <w:jc w:val="center"/>
          </w:pPr>
          <w:hyperlink r:id="rId1">
            <w:r w:rsidR="00C10195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661ABA" w:rsidRDefault="00C10195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661ABA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661ABA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661ABA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661ABA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661ABA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661ABA">
            <w:fldChar w:fldCharType="end"/>
          </w:r>
        </w:p>
      </w:tc>
    </w:tr>
  </w:tbl>
  <w:p w:rsidR="00661ABA" w:rsidRDefault="00C10195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ABA" w:rsidRDefault="00C10195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195" w:rsidRDefault="00C10195" w:rsidP="00661ABA">
      <w:r>
        <w:separator/>
      </w:r>
    </w:p>
  </w:footnote>
  <w:footnote w:type="continuationSeparator" w:id="0">
    <w:p w:rsidR="00C10195" w:rsidRDefault="00C10195" w:rsidP="00661A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A96" w:rsidRDefault="007C2A9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ABA" w:rsidRDefault="00661ABA">
    <w:pPr>
      <w:pStyle w:val="ConsPlusNormal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ABA" w:rsidRDefault="00661ABA">
    <w:pPr>
      <w:pStyle w:val="ConsPlusNormal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7581"/>
      <w:gridCol w:w="6457"/>
    </w:tblGrid>
    <w:tr w:rsidR="00661ABA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661ABA" w:rsidRDefault="00C10195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Администрации города Омска от 31.07.2024 N 174-р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распоряжение Администрации города ...</w:t>
          </w:r>
        </w:p>
      </w:tc>
      <w:tc>
        <w:tcPr>
          <w:tcW w:w="2300" w:type="pct"/>
          <w:vAlign w:val="center"/>
        </w:tcPr>
        <w:p w:rsidR="00661ABA" w:rsidRDefault="00C10195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661ABA" w:rsidRDefault="00661AB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661ABA" w:rsidRDefault="00661ABA">
    <w:pPr>
      <w:pStyle w:val="ConsPlusNormal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ABA" w:rsidRDefault="00661ABA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1ABA"/>
    <w:rsid w:val="00661ABA"/>
    <w:rsid w:val="007C2A96"/>
    <w:rsid w:val="00C10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1AB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661AB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661ABA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661AB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661AB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661ABA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661AB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61AB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661AB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661AB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661AB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661ABA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661AB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661AB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661ABA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661AB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661AB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661AB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7C2A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A9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C2A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C2A96"/>
  </w:style>
  <w:style w:type="paragraph" w:styleId="a7">
    <w:name w:val="footer"/>
    <w:basedOn w:val="a"/>
    <w:link w:val="a8"/>
    <w:uiPriority w:val="99"/>
    <w:semiHidden/>
    <w:unhideWhenUsed/>
    <w:rsid w:val="007C2A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C2A9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D555BC3E3379C53AEA692334087F9C1A0505AB0A4A4B74E3941BC00AD4AF7012CA6B2EC8DF52A8FF39B877F247ACF45EwEWDK" TargetMode="External"/><Relationship Id="rId13" Type="http://schemas.openxmlformats.org/officeDocument/2006/relationships/hyperlink" Target="consultantplus://offline/ref=08D555BC3E3379C53AEA692334087F9C1A0505AB09434E7AE1901BC00AD4AF7012CA6B2EDADF0AA4FF30A677F352FAA518BC82340551447FB6C0662BwFWAK" TargetMode="External"/><Relationship Id="rId18" Type="http://schemas.openxmlformats.org/officeDocument/2006/relationships/hyperlink" Target="consultantplus://offline/ref=08D555BC3E3379C53AEA772E2264209516065BA20E474525B9C31D975584A925408A3577999219A4FD2EA476F2w5WDK" TargetMode="External"/><Relationship Id="rId26" Type="http://schemas.openxmlformats.org/officeDocument/2006/relationships/header" Target="header4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hyperlink" Target="consultantplus://offline/ref=08D555BC3E3379C53AEA692334087F9C1A0505AB09424B71E09F1BC00AD4AF7012CA6B2EDADF0AA4FF30A07FF352FAA518BC82340551447FB6C0662BwFWAK" TargetMode="External"/><Relationship Id="rId12" Type="http://schemas.openxmlformats.org/officeDocument/2006/relationships/hyperlink" Target="consultantplus://offline/ref=08D555BC3E3379C53AEA772E2264209516065AA403474525B9C31D975584A925528A6D7E9E9B0CF1AE74F37BF050B0F55EF78D340Ew4WBK" TargetMode="External"/><Relationship Id="rId17" Type="http://schemas.openxmlformats.org/officeDocument/2006/relationships/hyperlink" Target="https://admomsk.gosuslugi.ru" TargetMode="External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yperlink" Target="https://admomsk.gosuslugi.ru" TargetMode="External"/><Relationship Id="rId20" Type="http://schemas.openxmlformats.org/officeDocument/2006/relationships/header" Target="header1.xml"/><Relationship Id="rId29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D555BC3E3379C53AEA772E2264209516065AA50C434525B9C31D975584A925408A3577999219A4FD2EA476F2w5WDK" TargetMode="External"/><Relationship Id="rId11" Type="http://schemas.openxmlformats.org/officeDocument/2006/relationships/hyperlink" Target="consultantplus://offline/ref=08D555BC3E3379C53AEA692334087F9C1A0505AB0A4A4B74E3941BC00AD4AF7012CA6B2EDADF0AA4FF30A677F052FAA518BC82340551447FB6C0662BwFWAK" TargetMode="External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hyperlink" Target="https://admomsk.gosuslugi.ru" TargetMode="External"/><Relationship Id="rId23" Type="http://schemas.openxmlformats.org/officeDocument/2006/relationships/footer" Target="footer2.xml"/><Relationship Id="rId28" Type="http://schemas.openxmlformats.org/officeDocument/2006/relationships/header" Target="header5.xml"/><Relationship Id="rId10" Type="http://schemas.openxmlformats.org/officeDocument/2006/relationships/hyperlink" Target="consultantplus://offline/ref=08D555BC3E3379C53AEA692334087F9C1A0505AB0A4A4B74E3941BC00AD4AF7012CA6B2EDADF0AA4FF30A676F552FAA518BC82340551447FB6C0662BwFWAK" TargetMode="External"/><Relationship Id="rId19" Type="http://schemas.openxmlformats.org/officeDocument/2006/relationships/image" Target="media/image1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8D555BC3E3379C53AEA692334087F9C1A0505AB0A4A4B74E3941BC00AD4AF7012CA6B2EDADF0AA4FF30A676F352FAA518BC82340551447FB6C0662BwFWAK" TargetMode="External"/><Relationship Id="rId14" Type="http://schemas.openxmlformats.org/officeDocument/2006/relationships/hyperlink" Target="consultantplus://offline/ref=08D555BC3E3379C53AEA772E2264209516065BA20E474525B9C31D975584A925408A3577999219A4FD2EA476F2w5WDK" TargetMode="External"/><Relationship Id="rId22" Type="http://schemas.openxmlformats.org/officeDocument/2006/relationships/footer" Target="footer1.xml"/><Relationship Id="rId27" Type="http://schemas.openxmlformats.org/officeDocument/2006/relationships/footer" Target="footer4.xml"/><Relationship Id="rId30" Type="http://schemas.openxmlformats.org/officeDocument/2006/relationships/fontTable" Target="fontTable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5262</Words>
  <Characters>29996</Characters>
  <Application>Microsoft Office Word</Application>
  <DocSecurity>0</DocSecurity>
  <Lines>249</Lines>
  <Paragraphs>70</Paragraphs>
  <ScaleCrop>false</ScaleCrop>
  <Company>КонсультантПлюс Версия 4024.00.32</Company>
  <LinksUpToDate>false</LinksUpToDate>
  <CharactersWithSpaces>35188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Омска от 31.07.2024 N 174-р
"О внесении изменений в распоряжение Администрации города Омска от 5 октября 2020 года N 241-р"</dc:title>
  <cp:lastModifiedBy>saemelyantsev</cp:lastModifiedBy>
  <cp:revision>2</cp:revision>
  <dcterms:created xsi:type="dcterms:W3CDTF">2024-12-09T10:22:00Z</dcterms:created>
  <dcterms:modified xsi:type="dcterms:W3CDTF">2024-12-10T10:32:00Z</dcterms:modified>
</cp:coreProperties>
</file>