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00000" w14:textId="77777777" w:rsidR="00E93907" w:rsidRDefault="00CF5CE1">
      <w:pPr>
        <w:pStyle w:val="15"/>
        <w:ind w:firstLine="720"/>
        <w:rPr>
          <w:sz w:val="28"/>
        </w:rPr>
      </w:pPr>
      <w:r>
        <w:rPr>
          <w:sz w:val="28"/>
        </w:rPr>
        <w:t>ПОЯСНИТЕЛЬНАЯ ЗАПИСКА</w:t>
      </w:r>
    </w:p>
    <w:p w14:paraId="03000000" w14:textId="77777777" w:rsidR="00E93907" w:rsidRDefault="00CF5CE1">
      <w:pPr>
        <w:jc w:val="center"/>
      </w:pPr>
      <w:r>
        <w:t>к проекту распоряжения Администрации города Омска</w:t>
      </w:r>
    </w:p>
    <w:p w14:paraId="04000000" w14:textId="77777777" w:rsidR="00E93907" w:rsidRDefault="00CF5CE1">
      <w:pPr>
        <w:jc w:val="center"/>
      </w:pPr>
      <w:r>
        <w:t xml:space="preserve">«О проведении аукциона на право заключения договора аренды </w:t>
      </w:r>
    </w:p>
    <w:p w14:paraId="05000000" w14:textId="77777777" w:rsidR="00E93907" w:rsidRDefault="00CF5CE1">
      <w:pPr>
        <w:jc w:val="center"/>
      </w:pPr>
      <w:r>
        <w:t>земельного участка с кадастровым номером 55:36:030120:7217</w:t>
      </w:r>
    </w:p>
    <w:p w14:paraId="06000000" w14:textId="77777777" w:rsidR="00E93907" w:rsidRDefault="00E93907">
      <w:pPr>
        <w:jc w:val="center"/>
      </w:pPr>
    </w:p>
    <w:p w14:paraId="07000000" w14:textId="77777777" w:rsidR="00E93907" w:rsidRDefault="00CF5CE1">
      <w:pPr>
        <w:ind w:firstLine="709"/>
        <w:jc w:val="both"/>
      </w:pPr>
      <w:r>
        <w:t xml:space="preserve">Проект распоряжения Администрации города Омска «О </w:t>
      </w:r>
      <w:r>
        <w:t>проведении аукциона на право заключения договора аренды земельного участка</w:t>
      </w:r>
      <w:r>
        <w:br/>
        <w:t>с кадастровым номером 55:36:030120:7217» (далее – проект распоряжения) подготовлен в соответствии со статьями 39.8, 39.11, 39.12 Земельного кодекса Российской Федерации (далее – ЗК РФ).</w:t>
      </w:r>
    </w:p>
    <w:p w14:paraId="08000000" w14:textId="6E05F5BF" w:rsidR="00E93907" w:rsidRDefault="00CF5CE1">
      <w:pPr>
        <w:ind w:firstLine="709"/>
        <w:jc w:val="both"/>
      </w:pPr>
      <w:r>
        <w:t>Проект распоряжения подготовлен в целях проведения аукциона</w:t>
      </w:r>
      <w:r>
        <w:br/>
        <w:t>на право заключения договора аренды земельного участка, государственная собственность на который не разграничена, относящегося к категории земель населенных пунктов, с кадастровым номером 55:36:030120:7217, площадью</w:t>
      </w:r>
      <w:r>
        <w:br/>
        <w:t>2945 кв. м, местоположение которого установлено: в 33 м юго-восточнее относительно административного здания, расположенного по адресу: Омская область, город Омск, Советский административный округ, проспект Мира, дом 185, корпус 2, вид разрешенного использования: «нефтехимическая промышленность (код 6.5)» (далее – земельный участок).</w:t>
      </w:r>
    </w:p>
    <w:p w14:paraId="09000000" w14:textId="77777777" w:rsidR="00E93907" w:rsidRDefault="00CF5CE1">
      <w:pPr>
        <w:ind w:firstLine="709"/>
        <w:jc w:val="both"/>
      </w:pPr>
      <w:r>
        <w:t>Вид разрешенного использования земельного участка установлен согласно Правилам землепользования и застройки муниципального образования городской округ город Омск Омской области, утвержденным Решением Омского городского Совета от 10 декабря 2008 года № 201</w:t>
      </w:r>
      <w:r>
        <w:br/>
        <w:t>«Об утверждении Правил землепользования и застройки муниципального образования городской округ город Омск Омской области», и является основным. Земельный участок расположен в границах подзоны П-1.1 территориальной производственной зоны (П-1).</w:t>
      </w:r>
    </w:p>
    <w:p w14:paraId="0A000000" w14:textId="77777777" w:rsidR="00E93907" w:rsidRDefault="00CF5CE1">
      <w:pPr>
        <w:ind w:firstLine="709"/>
        <w:jc w:val="both"/>
      </w:pPr>
      <w:r>
        <w:t>Проект планировки территории, в границах которой расположен указанный земельный участок, не утвержден.</w:t>
      </w:r>
    </w:p>
    <w:p w14:paraId="0B000000" w14:textId="37EF4F42" w:rsidR="00E93907" w:rsidRDefault="00CF5CE1">
      <w:pPr>
        <w:ind w:firstLine="709"/>
        <w:jc w:val="both"/>
      </w:pPr>
      <w:r>
        <w:t>Согласно подпункту 2 пункта 1 постановления Администрации</w:t>
      </w:r>
      <w:r>
        <w:br/>
        <w:t>города Омска от 13 ноября 2019 года № 762-п «Об установлении начальной цены предмета аукциона по продаже земельных участков или права</w:t>
      </w:r>
      <w:r>
        <w:br/>
        <w:t>на заключение договоров аренды земельных участков» начальной ценой предмета аукциона на право заключения договора аренды земельного участка является размер ежегодной арендной платы, определенной по результатам рыночной оценки в соответствии с Федеральным законом «Об оценочной деятельности в Российской Федерации».</w:t>
      </w:r>
    </w:p>
    <w:p w14:paraId="0C000000" w14:textId="77777777" w:rsidR="00E93907" w:rsidRDefault="00CF5CE1">
      <w:pPr>
        <w:ind w:firstLine="709"/>
        <w:jc w:val="both"/>
      </w:pPr>
      <w:r>
        <w:t>По представленному в проекте распоряжения земельному участку получены сведения о возможности подключения (технологического присоединения) объектов капитального строительства к сетям инженерно-технического обеспечения.</w:t>
      </w:r>
    </w:p>
    <w:p w14:paraId="0D000000" w14:textId="4B66D48C" w:rsidR="00E93907" w:rsidRDefault="00CF5CE1">
      <w:pPr>
        <w:ind w:firstLine="709"/>
        <w:jc w:val="both"/>
      </w:pPr>
      <w:r>
        <w:t>На земельном участке площадью 2945 кв.</w:t>
      </w:r>
      <w:r>
        <w:rPr>
          <w:lang w:val="en-US"/>
        </w:rPr>
        <w:t> </w:t>
      </w:r>
      <w:r>
        <w:t>м в соответствии</w:t>
      </w:r>
      <w:r>
        <w:br/>
        <w:t xml:space="preserve">с градостроительным регламентом </w:t>
      </w:r>
      <w:r>
        <w:t>ориентировочно</w:t>
      </w:r>
      <w:r>
        <w:t xml:space="preserve"> </w:t>
      </w:r>
      <w:r>
        <w:t>возможно разместить объект общей площадью от 1500 до 2208</w:t>
      </w:r>
      <w:r>
        <w:t xml:space="preserve"> кв. м</w:t>
      </w:r>
      <w:r>
        <w:t>.</w:t>
      </w:r>
    </w:p>
    <w:p w14:paraId="0E000000" w14:textId="5C3ECD63" w:rsidR="00E93907" w:rsidRDefault="00CF5CE1">
      <w:pPr>
        <w:ind w:firstLine="709"/>
        <w:jc w:val="both"/>
      </w:pPr>
      <w:r>
        <w:t xml:space="preserve">Согласно акту обследования земельного участка на территории города Омска от 9 апреля 2024 года на земельном участке имеется металлическая </w:t>
      </w:r>
      <w:r>
        <w:lastRenderedPageBreak/>
        <w:t>цистерна, бетонное основание от металлических информационных стендов.</w:t>
      </w:r>
      <w:r>
        <w:br/>
        <w:t>В границах земельного участка складируется строительный мусор, организована автостоянка. С западной стороны земельный участок имеет ограждение от смежного земельного участка из металлического профнастила,</w:t>
      </w:r>
      <w:r>
        <w:br/>
        <w:t>с северной стороны – ограждение от смежного земельного участка</w:t>
      </w:r>
      <w:r>
        <w:br/>
        <w:t>из железобетонных плит, с восточной стороны – металлическое ограждение</w:t>
      </w:r>
      <w:r>
        <w:br/>
        <w:t>на бетонном основании (смежный земельный участок).</w:t>
      </w:r>
    </w:p>
    <w:p w14:paraId="0F000000" w14:textId="705A48DF" w:rsidR="00E93907" w:rsidRDefault="00CF5CE1">
      <w:pPr>
        <w:ind w:firstLine="709"/>
        <w:jc w:val="both"/>
      </w:pPr>
      <w:r>
        <w:t>В соответствии с выпиской из Единого государственного реестра недвижимости от 11 июля 2024 года № КУВИ-001/2024-180755188</w:t>
      </w:r>
      <w:r>
        <w:br/>
        <w:t>в границах земельного участка расположены сооружения (электроэнергетики) с кадастровым номером 55:36:030120:7316, находящееся в собственности</w:t>
      </w:r>
      <w:r>
        <w:br/>
        <w:t>ООО «Электротехнический комплекс».</w:t>
      </w:r>
    </w:p>
    <w:p w14:paraId="10000000" w14:textId="628F66BD" w:rsidR="00E93907" w:rsidRDefault="00CF5CE1">
      <w:pPr>
        <w:ind w:firstLine="709"/>
        <w:jc w:val="both"/>
      </w:pPr>
      <w:r>
        <w:t>Согласно подпункту 8 пункта 8 статьи 39.11 ЗК РФ земельный участок, находящийся в государственной или муниципальной собственности,</w:t>
      </w:r>
      <w:r>
        <w:br/>
        <w:t>не может быть предметом аукциона, если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</w:t>
      </w:r>
      <w:r>
        <w:br/>
        <w:t>на земельном участке расположены сооружения (в том числе сооружения, строительство которых не завершено), размещение которых допускается</w:t>
      </w:r>
      <w:r>
        <w:br/>
        <w:t>на основании сервитута, публичного сервитута, или объекты, размещенные</w:t>
      </w:r>
      <w:r>
        <w:br/>
        <w:t xml:space="preserve">в соответствии со статьей 39.36 ЗК РФ. </w:t>
      </w:r>
    </w:p>
    <w:p w14:paraId="11000000" w14:textId="77777777" w:rsidR="00E93907" w:rsidRDefault="00CF5CE1">
      <w:pPr>
        <w:ind w:firstLine="709"/>
        <w:jc w:val="both"/>
      </w:pPr>
      <w:r>
        <w:t>В соответствии с пунктом 3 статьи 39.36 ЗК РФ виды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сервитута, устанавливаются постановлением Правительства Российской Федерации от 3 декабря 2014 года № 1300 «Об утверждении перечня видов объектов, размещение которых может осуществляться</w:t>
      </w:r>
      <w:r>
        <w:br/>
      </w:r>
      <w:r>
        <w:t>на землях или земельных участках, находящихся в государственной или муниципальной собственности, без предоставления земельных участков</w:t>
      </w:r>
      <w:r>
        <w:br/>
      </w:r>
      <w:r>
        <w:t>и установления сервитутов», к которым отнесены, в том числе линейные сооружения, для размещения которых не требуется разрешения</w:t>
      </w:r>
      <w:r>
        <w:br/>
      </w:r>
      <w:r>
        <w:t xml:space="preserve">на строительство. </w:t>
      </w:r>
    </w:p>
    <w:p w14:paraId="12000000" w14:textId="5E7F09B6" w:rsidR="00E93907" w:rsidRDefault="00CF5CE1">
      <w:pPr>
        <w:ind w:firstLine="709"/>
        <w:jc w:val="both"/>
      </w:pPr>
      <w:r>
        <w:t>Постановлением Правительства Российской Федерации от 12 ноября 2020 года № 1816 «Об утверждении перечня случаев, при которых</w:t>
      </w:r>
      <w:r>
        <w:br/>
        <w:t>для строительства, реконструкции линейного объекта не требуется подготовка документации по планировке территории, перечня случаев, при которых</w:t>
      </w:r>
      <w:r>
        <w:br/>
        <w:t>для строительства, реконструкции объекта капитального строительства</w:t>
      </w:r>
      <w:r>
        <w:br/>
        <w:t>не требуется получение разрешения на строительство, внесении изменений</w:t>
      </w:r>
      <w:r>
        <w:br/>
        <w:t>в перечень видов объектов, размещение которых может осуществляться</w:t>
      </w:r>
      <w:r>
        <w:br/>
        <w:t>на землях или земельных участках, находящихся в государственной</w:t>
      </w:r>
      <w:r>
        <w:br/>
        <w:t>или муниципальной собственности, без предоставления земельных участков</w:t>
      </w:r>
      <w:r>
        <w:br/>
        <w:t xml:space="preserve">и установления сервитутов, и о признании утратившими силу некоторых актов Правительства Российской Федерации» установлено, что для строительства, реконструкции линий электропередачи классом напряжения до 35 кВ включительно не требуется получения разрешения на строительство. </w:t>
      </w:r>
    </w:p>
    <w:p w14:paraId="13000000" w14:textId="4AA46F72" w:rsidR="00E93907" w:rsidRDefault="00CF5CE1">
      <w:pPr>
        <w:ind w:firstLine="709"/>
        <w:jc w:val="both"/>
      </w:pPr>
      <w:r>
        <w:lastRenderedPageBreak/>
        <w:t>В связи с тем, что сооружение (электроэнергетики) с кадастровым номером 55:36:030120:7316 имеет напряжение 6 кВ, получение разрешения</w:t>
      </w:r>
      <w:r>
        <w:br/>
        <w:t xml:space="preserve">на строительство, а также предоставление земельного участка в целях эксплуатации данного линейного сооружения не требуется. </w:t>
      </w:r>
    </w:p>
    <w:p w14:paraId="14000000" w14:textId="39BD9AEE" w:rsidR="00E93907" w:rsidRDefault="00CF5CE1">
      <w:pPr>
        <w:ind w:firstLine="709"/>
        <w:jc w:val="both"/>
      </w:pPr>
      <w:r>
        <w:t>На земельном участке отсутствуют иные здания, сооружения,</w:t>
      </w:r>
      <w:r>
        <w:br/>
        <w:t>объекты незавершенного строительства, принадлежащие гражданам</w:t>
      </w:r>
      <w:r>
        <w:br/>
        <w:t>или юридическим лицам.</w:t>
      </w:r>
    </w:p>
    <w:p w14:paraId="15000000" w14:textId="77777777" w:rsidR="00E93907" w:rsidRDefault="00CF5CE1">
      <w:pPr>
        <w:ind w:firstLine="709"/>
        <w:jc w:val="both"/>
      </w:pPr>
      <w:r>
        <w:t>В соответствии с выпиской из Единого государственного реестра недвижимости от 9 июля 2024 года № КУВИ-001/2024-178655231 в границах земельного участка имеются ограничения (обременения).</w:t>
      </w:r>
    </w:p>
    <w:p w14:paraId="16000000" w14:textId="77777777" w:rsidR="00E93907" w:rsidRDefault="00CF5CE1">
      <w:pPr>
        <w:ind w:firstLine="709"/>
        <w:jc w:val="both"/>
      </w:pPr>
      <w:r>
        <w:t xml:space="preserve">Использование земельного участка с видом разрешенного использования «нефтехимическая промышленность (код 6.5)» с учетом вышеуказанных ограничений не нарушает положения подпункта 5.1 пункта 8 статьи 39.11 ЗК РФ. </w:t>
      </w:r>
    </w:p>
    <w:p w14:paraId="17000000" w14:textId="39ED78C6" w:rsidR="00E93907" w:rsidRDefault="00CF5CE1">
      <w:pPr>
        <w:ind w:firstLine="709"/>
        <w:jc w:val="both"/>
      </w:pPr>
      <w:r>
        <w:t>Земельный участок, указанный в проекте распоряжения, может быть предметом аукциона. Ограничения, установленные пунктом 8 статьи 39.11</w:t>
      </w:r>
      <w:r>
        <w:br/>
        <w:t>ЗК РФ, отсутствуют.</w:t>
      </w:r>
    </w:p>
    <w:p w14:paraId="18000000" w14:textId="77777777" w:rsidR="00E93907" w:rsidRDefault="00CF5CE1">
      <w:pPr>
        <w:pStyle w:val="37"/>
        <w:tabs>
          <w:tab w:val="left" w:pos="709"/>
        </w:tabs>
        <w:spacing w:after="0"/>
        <w:ind w:firstLine="709"/>
        <w:jc w:val="both"/>
        <w:rPr>
          <w:sz w:val="28"/>
        </w:rPr>
      </w:pPr>
      <w:r>
        <w:rPr>
          <w:sz w:val="28"/>
        </w:rPr>
        <w:t>По результатам проведения антикоррупционной экспертизы проекта распоряжения коррупциогенные факторы не выявлены.</w:t>
      </w:r>
    </w:p>
    <w:p w14:paraId="19000000" w14:textId="663F1560" w:rsidR="00E93907" w:rsidRDefault="00CF5CE1">
      <w:pPr>
        <w:pStyle w:val="37"/>
        <w:tabs>
          <w:tab w:val="left" w:pos="709"/>
        </w:tabs>
        <w:spacing w:after="0"/>
        <w:ind w:firstLine="709"/>
        <w:jc w:val="both"/>
        <w:rPr>
          <w:sz w:val="28"/>
        </w:rPr>
      </w:pPr>
      <w:r>
        <w:rPr>
          <w:sz w:val="28"/>
        </w:rPr>
        <w:t>Проект распоряжения не носит нормативного характера, в связи с чем проведение в отношении него независимой антикоррупционной экспертизы,</w:t>
      </w:r>
      <w:r>
        <w:rPr>
          <w:sz w:val="28"/>
        </w:rPr>
        <w:br/>
        <w:t>а также оценки регулирующего воздействия не требуется.</w:t>
      </w:r>
    </w:p>
    <w:p w14:paraId="1A000000" w14:textId="77777777" w:rsidR="00E93907" w:rsidRDefault="00E93907">
      <w:pPr>
        <w:pStyle w:val="37"/>
        <w:tabs>
          <w:tab w:val="left" w:pos="709"/>
        </w:tabs>
        <w:spacing w:after="0"/>
        <w:jc w:val="both"/>
        <w:rPr>
          <w:sz w:val="28"/>
        </w:rPr>
      </w:pPr>
    </w:p>
    <w:p w14:paraId="1B000000" w14:textId="77777777" w:rsidR="00E93907" w:rsidRDefault="00E93907">
      <w:pPr>
        <w:jc w:val="both"/>
      </w:pPr>
    </w:p>
    <w:p w14:paraId="1C000000" w14:textId="77777777" w:rsidR="00E93907" w:rsidRDefault="00CF5CE1">
      <w:pPr>
        <w:jc w:val="both"/>
      </w:pPr>
      <w:r>
        <w:t xml:space="preserve">Исполняющий обязанности </w:t>
      </w:r>
    </w:p>
    <w:p w14:paraId="1D000000" w14:textId="77777777" w:rsidR="00E93907" w:rsidRDefault="00CF5CE1">
      <w:pPr>
        <w:jc w:val="both"/>
      </w:pPr>
      <w:r>
        <w:t>директора департамента архитектуры</w:t>
      </w:r>
    </w:p>
    <w:p w14:paraId="1E000000" w14:textId="77777777" w:rsidR="00E93907" w:rsidRDefault="00CF5CE1">
      <w:pPr>
        <w:jc w:val="both"/>
      </w:pPr>
      <w:r>
        <w:t xml:space="preserve">и градостроительства </w:t>
      </w:r>
    </w:p>
    <w:p w14:paraId="1F000000" w14:textId="77777777" w:rsidR="00E93907" w:rsidRDefault="00CF5CE1">
      <w:pPr>
        <w:jc w:val="both"/>
      </w:pPr>
      <w:r>
        <w:t>Администрации города Омска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                               Т.Ю. Фролова</w:t>
      </w:r>
    </w:p>
    <w:sectPr w:rsidR="00E93907">
      <w:headerReference w:type="default" r:id="rId6"/>
      <w:pgSz w:w="11906" w:h="16838"/>
      <w:pgMar w:top="1135" w:right="851" w:bottom="851" w:left="1560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222D5" w14:textId="77777777" w:rsidR="00CF5CE1" w:rsidRDefault="00CF5CE1">
      <w:r>
        <w:separator/>
      </w:r>
    </w:p>
  </w:endnote>
  <w:endnote w:type="continuationSeparator" w:id="0">
    <w:p w14:paraId="19514F33" w14:textId="77777777" w:rsidR="00CF5CE1" w:rsidRDefault="00CF5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131DA" w14:textId="77777777" w:rsidR="00CF5CE1" w:rsidRDefault="00CF5CE1">
      <w:r>
        <w:separator/>
      </w:r>
    </w:p>
  </w:footnote>
  <w:footnote w:type="continuationSeparator" w:id="0">
    <w:p w14:paraId="3EAB8980" w14:textId="77777777" w:rsidR="00CF5CE1" w:rsidRDefault="00CF5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00000" w14:textId="77777777" w:rsidR="00E93907" w:rsidRDefault="00CF5CE1">
    <w:pPr>
      <w:pStyle w:val="a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6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907"/>
    <w:rsid w:val="008F3958"/>
    <w:rsid w:val="00CF5CE1"/>
    <w:rsid w:val="00E9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7469"/>
  <w15:docId w15:val="{7C8DECD8-CA13-4D21-9CBC-E5962D96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sz w:val="28"/>
    </w:rPr>
  </w:style>
  <w:style w:type="paragraph" w:customStyle="1" w:styleId="12">
    <w:name w:val="Название объекта1"/>
    <w:basedOn w:val="a"/>
    <w:link w:val="13"/>
    <w:pPr>
      <w:spacing w:before="120" w:after="120"/>
    </w:pPr>
    <w:rPr>
      <w:i/>
      <w:sz w:val="24"/>
    </w:rPr>
  </w:style>
  <w:style w:type="character" w:customStyle="1" w:styleId="13">
    <w:name w:val="Название объекта1"/>
    <w:basedOn w:val="1"/>
    <w:link w:val="12"/>
    <w:rPr>
      <w:i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31">
    <w:name w:val="Îñíîâíîé òåêñò 3"/>
    <w:basedOn w:val="a"/>
    <w:link w:val="32"/>
    <w:pPr>
      <w:jc w:val="both"/>
    </w:pPr>
    <w:rPr>
      <w:sz w:val="24"/>
    </w:rPr>
  </w:style>
  <w:style w:type="character" w:customStyle="1" w:styleId="32">
    <w:name w:val="Îñíîâíîé òåêñò 3"/>
    <w:basedOn w:val="1"/>
    <w:link w:val="31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"/>
    <w:link w:val="23"/>
    <w:rPr>
      <w:sz w:val="28"/>
    </w:rPr>
  </w:style>
  <w:style w:type="paragraph" w:styleId="a5">
    <w:name w:val="head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1"/>
    <w:link w:val="a5"/>
    <w:rPr>
      <w:sz w:val="28"/>
    </w:rPr>
  </w:style>
  <w:style w:type="paragraph" w:customStyle="1" w:styleId="a6">
    <w:name w:val="Верхний и нижний колонтитулы"/>
    <w:basedOn w:val="a"/>
    <w:link w:val="a7"/>
    <w:pPr>
      <w:tabs>
        <w:tab w:val="center" w:pos="4819"/>
        <w:tab w:val="right" w:pos="9638"/>
      </w:tabs>
    </w:pPr>
  </w:style>
  <w:style w:type="character" w:customStyle="1" w:styleId="a7">
    <w:name w:val="Верхний и нижний колонтитулы"/>
    <w:basedOn w:val="1"/>
    <w:link w:val="a6"/>
    <w:rPr>
      <w:sz w:val="28"/>
    </w:rPr>
  </w:style>
  <w:style w:type="paragraph" w:customStyle="1" w:styleId="a8">
    <w:name w:val="Название Знак"/>
    <w:link w:val="a9"/>
    <w:rPr>
      <w:sz w:val="32"/>
    </w:rPr>
  </w:style>
  <w:style w:type="character" w:customStyle="1" w:styleId="a9">
    <w:name w:val="Название Знак"/>
    <w:link w:val="a8"/>
    <w:rPr>
      <w:sz w:val="32"/>
    </w:rPr>
  </w:style>
  <w:style w:type="paragraph" w:customStyle="1" w:styleId="33">
    <w:name w:val="Основной текст 3 Знак"/>
    <w:link w:val="34"/>
  </w:style>
  <w:style w:type="character" w:customStyle="1" w:styleId="34">
    <w:name w:val="Основной текст 3 Знак"/>
    <w:link w:val="33"/>
  </w:style>
  <w:style w:type="paragraph" w:customStyle="1" w:styleId="15">
    <w:name w:val="Заголовок1"/>
    <w:basedOn w:val="a"/>
    <w:next w:val="a3"/>
    <w:link w:val="16"/>
    <w:pPr>
      <w:jc w:val="center"/>
    </w:pPr>
    <w:rPr>
      <w:sz w:val="32"/>
    </w:rPr>
  </w:style>
  <w:style w:type="character" w:customStyle="1" w:styleId="16">
    <w:name w:val="Заголовок1"/>
    <w:basedOn w:val="1"/>
    <w:link w:val="15"/>
    <w:rPr>
      <w:sz w:val="32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styleId="aa">
    <w:name w:val="List"/>
    <w:basedOn w:val="a3"/>
    <w:link w:val="ab"/>
  </w:style>
  <w:style w:type="character" w:customStyle="1" w:styleId="ab">
    <w:name w:val="Список Знак"/>
    <w:basedOn w:val="a4"/>
    <w:link w:val="aa"/>
    <w:rPr>
      <w:sz w:val="28"/>
    </w:rPr>
  </w:style>
  <w:style w:type="paragraph" w:styleId="ac">
    <w:name w:val="footer"/>
    <w:basedOn w:val="a"/>
    <w:link w:val="19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1"/>
    <w:link w:val="ac"/>
    <w:rPr>
      <w:sz w:val="28"/>
    </w:rPr>
  </w:style>
  <w:style w:type="paragraph" w:styleId="ad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"/>
    <w:link w:val="ad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e">
    <w:name w:val="Текст выноски Знак"/>
    <w:link w:val="af"/>
    <w:rPr>
      <w:sz w:val="2"/>
    </w:rPr>
  </w:style>
  <w:style w:type="character" w:customStyle="1" w:styleId="af">
    <w:name w:val="Текст выноски Знак"/>
    <w:link w:val="ae"/>
    <w:rPr>
      <w:sz w:val="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b">
    <w:name w:val="Обычный1"/>
    <w:link w:val="1c"/>
    <w:rPr>
      <w:sz w:val="28"/>
    </w:rPr>
  </w:style>
  <w:style w:type="character" w:customStyle="1" w:styleId="1c">
    <w:name w:val="Обычный1"/>
    <w:link w:val="1b"/>
    <w:rPr>
      <w:sz w:val="28"/>
    </w:rPr>
  </w:style>
  <w:style w:type="paragraph" w:customStyle="1" w:styleId="25">
    <w:name w:val="Гиперссылка2"/>
    <w:link w:val="af0"/>
    <w:rPr>
      <w:color w:val="0000FF"/>
      <w:u w:val="single"/>
    </w:rPr>
  </w:style>
  <w:style w:type="character" w:styleId="af0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1f">
    <w:name w:val="Указатель1"/>
    <w:basedOn w:val="a"/>
    <w:link w:val="1f0"/>
  </w:style>
  <w:style w:type="character" w:customStyle="1" w:styleId="1f0">
    <w:name w:val="Указатель1"/>
    <w:basedOn w:val="1"/>
    <w:link w:val="1f"/>
    <w:rPr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i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3">
    <w:name w:val="Верхний колонтитул Знак"/>
    <w:link w:val="af4"/>
  </w:style>
  <w:style w:type="character" w:customStyle="1" w:styleId="af4">
    <w:name w:val="Верхний колонтитул Знак"/>
    <w:link w:val="af3"/>
  </w:style>
  <w:style w:type="paragraph" w:customStyle="1" w:styleId="1f1">
    <w:name w:val="Основной шрифт абзаца1"/>
    <w:link w:val="1f2"/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styleId="37">
    <w:name w:val="Body Text 3"/>
    <w:basedOn w:val="a"/>
    <w:link w:val="310"/>
    <w:pPr>
      <w:spacing w:after="120"/>
    </w:pPr>
    <w:rPr>
      <w:sz w:val="16"/>
    </w:rPr>
  </w:style>
  <w:style w:type="character" w:customStyle="1" w:styleId="310">
    <w:name w:val="Основной текст 3 Знак1"/>
    <w:basedOn w:val="1"/>
    <w:link w:val="37"/>
    <w:rPr>
      <w:sz w:val="16"/>
    </w:rPr>
  </w:style>
  <w:style w:type="paragraph" w:customStyle="1" w:styleId="311">
    <w:name w:val="Основной текст 31"/>
    <w:basedOn w:val="a"/>
    <w:link w:val="312"/>
    <w:pPr>
      <w:jc w:val="both"/>
    </w:pPr>
    <w:rPr>
      <w:sz w:val="24"/>
    </w:rPr>
  </w:style>
  <w:style w:type="character" w:customStyle="1" w:styleId="312">
    <w:name w:val="Основной текст 31"/>
    <w:basedOn w:val="1"/>
    <w:link w:val="311"/>
    <w:rPr>
      <w:sz w:val="24"/>
    </w:rPr>
  </w:style>
  <w:style w:type="paragraph" w:customStyle="1" w:styleId="38">
    <w:name w:val="Основной шрифт абзаца3"/>
    <w:link w:val="39"/>
  </w:style>
  <w:style w:type="character" w:customStyle="1" w:styleId="39">
    <w:name w:val="Основной шрифт абзаца3"/>
    <w:link w:val="3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6">
    <w:name w:val="Основной шрифт абзаца2"/>
    <w:link w:val="27"/>
  </w:style>
  <w:style w:type="character" w:customStyle="1" w:styleId="27">
    <w:name w:val="Основной шрифт абзаца2"/>
    <w:link w:val="26"/>
  </w:style>
  <w:style w:type="paragraph" w:customStyle="1" w:styleId="af5">
    <w:name w:val="Нижний колонтитул Знак"/>
    <w:link w:val="af6"/>
  </w:style>
  <w:style w:type="character" w:customStyle="1" w:styleId="af6">
    <w:name w:val="Нижний колонтитул Знак"/>
    <w:link w:val="af5"/>
  </w:style>
  <w:style w:type="paragraph" w:styleId="af7">
    <w:name w:val="Subtitle"/>
    <w:next w:val="a"/>
    <w:link w:val="af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Pr>
      <w:rFonts w:ascii="XO Thames" w:hAnsi="XO Thames"/>
      <w:i/>
      <w:sz w:val="24"/>
    </w:rPr>
  </w:style>
  <w:style w:type="paragraph" w:styleId="af9">
    <w:name w:val="No Spacing"/>
    <w:link w:val="afa"/>
    <w:rPr>
      <w:rFonts w:ascii="Calibri" w:hAnsi="Calibri"/>
      <w:sz w:val="22"/>
    </w:rPr>
  </w:style>
  <w:style w:type="character" w:customStyle="1" w:styleId="afa">
    <w:name w:val="Без интервала Знак"/>
    <w:link w:val="af9"/>
    <w:rPr>
      <w:rFonts w:ascii="Calibri" w:hAnsi="Calibri"/>
      <w:sz w:val="22"/>
    </w:rPr>
  </w:style>
  <w:style w:type="paragraph" w:styleId="afb">
    <w:name w:val="Title"/>
    <w:basedOn w:val="a"/>
    <w:next w:val="a3"/>
    <w:link w:val="afc"/>
    <w:uiPriority w:val="10"/>
    <w:qFormat/>
    <w:pPr>
      <w:keepNext/>
      <w:spacing w:before="240" w:after="120"/>
    </w:pPr>
    <w:rPr>
      <w:rFonts w:ascii="Liberation Sans" w:hAnsi="Liberation Sans"/>
    </w:rPr>
  </w:style>
  <w:style w:type="character" w:customStyle="1" w:styleId="afc">
    <w:name w:val="Заголовок Знак"/>
    <w:basedOn w:val="1"/>
    <w:link w:val="afb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1067</Words>
  <Characters>6085</Characters>
  <Application>Microsoft Office Word</Application>
  <DocSecurity>0</DocSecurity>
  <Lines>50</Lines>
  <Paragraphs>14</Paragraphs>
  <ScaleCrop>false</ScaleCrop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Кайзер Екатерина Константиновна</cp:lastModifiedBy>
  <cp:revision>2</cp:revision>
  <dcterms:created xsi:type="dcterms:W3CDTF">2024-08-27T02:27:00Z</dcterms:created>
  <dcterms:modified xsi:type="dcterms:W3CDTF">2024-08-27T02:32:00Z</dcterms:modified>
</cp:coreProperties>
</file>