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314" w:type="dxa"/>
        <w:tblLayout w:type="fixed"/>
        <w:tblLook w:val="01E0"/>
      </w:tblPr>
      <w:tblGrid>
        <w:gridCol w:w="2494"/>
        <w:gridCol w:w="1133"/>
        <w:gridCol w:w="3400"/>
        <w:gridCol w:w="1587"/>
        <w:gridCol w:w="1700"/>
      </w:tblGrid>
      <w:tr w:rsidR="005C5DBB">
        <w:trPr>
          <w:trHeight w:val="322"/>
        </w:trPr>
        <w:tc>
          <w:tcPr>
            <w:tcW w:w="10314" w:type="dxa"/>
            <w:gridSpan w:val="5"/>
            <w:vMerge w:val="restart"/>
            <w:tcMar>
              <w:top w:w="0" w:type="dxa"/>
              <w:left w:w="0" w:type="dxa"/>
              <w:bottom w:w="0" w:type="dxa"/>
              <w:right w:w="0" w:type="dxa"/>
            </w:tcMar>
            <w:vAlign w:val="bottom"/>
          </w:tcPr>
          <w:p w:rsidR="005C5DBB" w:rsidRDefault="009D421D">
            <w:pPr>
              <w:jc w:val="center"/>
              <w:rPr>
                <w:b/>
                <w:bCs/>
                <w:color w:val="000000"/>
                <w:sz w:val="28"/>
                <w:szCs w:val="28"/>
              </w:rPr>
            </w:pPr>
            <w:bookmarkStart w:id="0" w:name="__bookmark_1"/>
            <w:bookmarkEnd w:id="0"/>
            <w:r>
              <w:rPr>
                <w:b/>
                <w:bCs/>
                <w:color w:val="000000"/>
                <w:sz w:val="28"/>
                <w:szCs w:val="28"/>
              </w:rPr>
              <w:t>ПОЯСНИТЕЛЬНАЯ ЗАПИСКА</w:t>
            </w:r>
          </w:p>
        </w:tc>
      </w:tr>
      <w:tr w:rsidR="005C5DBB">
        <w:trPr>
          <w:trHeight w:val="322"/>
        </w:trPr>
        <w:tc>
          <w:tcPr>
            <w:tcW w:w="10314" w:type="dxa"/>
            <w:gridSpan w:val="5"/>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 xml:space="preserve"> </w:t>
            </w:r>
          </w:p>
        </w:tc>
      </w:tr>
      <w:tr w:rsidR="005C5DBB">
        <w:tc>
          <w:tcPr>
            <w:tcW w:w="8614" w:type="dxa"/>
            <w:gridSpan w:val="4"/>
            <w:vMerge w:val="restart"/>
            <w:tcMar>
              <w:top w:w="0" w:type="dxa"/>
              <w:left w:w="0" w:type="dxa"/>
              <w:bottom w:w="0" w:type="dxa"/>
              <w:right w:w="0" w:type="dxa"/>
            </w:tcMar>
            <w:vAlign w:val="bottom"/>
          </w:tcPr>
          <w:p w:rsidR="005C5DBB" w:rsidRDefault="005C5DBB">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5C5DBB" w:rsidRDefault="009D421D">
            <w:pPr>
              <w:jc w:val="center"/>
              <w:rPr>
                <w:color w:val="000000"/>
                <w:sz w:val="28"/>
                <w:szCs w:val="28"/>
              </w:rPr>
            </w:pPr>
            <w:r>
              <w:rPr>
                <w:color w:val="000000"/>
                <w:sz w:val="28"/>
                <w:szCs w:val="28"/>
              </w:rPr>
              <w:t>КОДЫ</w:t>
            </w:r>
          </w:p>
        </w:tc>
      </w:tr>
      <w:tr w:rsidR="005C5DBB">
        <w:tc>
          <w:tcPr>
            <w:tcW w:w="7027" w:type="dxa"/>
            <w:gridSpan w:val="3"/>
            <w:vMerge w:val="restart"/>
            <w:tcMar>
              <w:top w:w="0" w:type="dxa"/>
              <w:left w:w="0" w:type="dxa"/>
              <w:bottom w:w="0" w:type="dxa"/>
              <w:right w:w="0" w:type="dxa"/>
            </w:tcMar>
            <w:vAlign w:val="bottom"/>
          </w:tcPr>
          <w:p w:rsidR="005C5DBB" w:rsidRDefault="005C5DBB">
            <w:pPr>
              <w:spacing w:line="1" w:lineRule="auto"/>
            </w:pPr>
          </w:p>
        </w:tc>
        <w:tc>
          <w:tcPr>
            <w:tcW w:w="1587" w:type="dxa"/>
            <w:tcMar>
              <w:top w:w="0" w:type="dxa"/>
              <w:left w:w="0" w:type="dxa"/>
              <w:bottom w:w="0" w:type="dxa"/>
              <w:right w:w="0" w:type="dxa"/>
            </w:tcMar>
            <w:vAlign w:val="bottom"/>
          </w:tcPr>
          <w:p w:rsidR="005C5DBB" w:rsidRDefault="009D421D">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5C5DBB" w:rsidRDefault="009D421D">
            <w:pPr>
              <w:jc w:val="center"/>
              <w:rPr>
                <w:color w:val="000000"/>
                <w:sz w:val="28"/>
                <w:szCs w:val="28"/>
              </w:rPr>
            </w:pPr>
            <w:r>
              <w:rPr>
                <w:color w:val="000000"/>
                <w:sz w:val="28"/>
                <w:szCs w:val="28"/>
              </w:rPr>
              <w:t>0503160</w:t>
            </w:r>
          </w:p>
        </w:tc>
      </w:tr>
      <w:tr w:rsidR="005C5DBB">
        <w:tc>
          <w:tcPr>
            <w:tcW w:w="2494" w:type="dxa"/>
            <w:tcMar>
              <w:top w:w="0" w:type="dxa"/>
              <w:left w:w="0" w:type="dxa"/>
              <w:bottom w:w="0" w:type="dxa"/>
              <w:right w:w="0" w:type="dxa"/>
            </w:tcMar>
            <w:vAlign w:val="bottom"/>
          </w:tcPr>
          <w:p w:rsidR="005C5DBB" w:rsidRDefault="005C5DBB">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tblPr>
            <w:tblGrid>
              <w:gridCol w:w="4533"/>
            </w:tblGrid>
            <w:tr w:rsidR="005C5DBB">
              <w:trPr>
                <w:jc w:val="center"/>
              </w:trPr>
              <w:tc>
                <w:tcPr>
                  <w:tcW w:w="4533" w:type="dxa"/>
                  <w:tcMar>
                    <w:top w:w="0" w:type="dxa"/>
                    <w:left w:w="0" w:type="dxa"/>
                    <w:bottom w:w="0" w:type="dxa"/>
                    <w:right w:w="0" w:type="dxa"/>
                  </w:tcMar>
                </w:tcPr>
                <w:p w:rsidR="005C5DBB" w:rsidRDefault="009D421D">
                  <w:pPr>
                    <w:jc w:val="center"/>
                  </w:pPr>
                  <w:r>
                    <w:rPr>
                      <w:color w:val="000000"/>
                      <w:sz w:val="28"/>
                      <w:szCs w:val="28"/>
                    </w:rPr>
                    <w:t>на 1 января 2024 г.</w:t>
                  </w:r>
                </w:p>
              </w:tc>
            </w:tr>
          </w:tbl>
          <w:p w:rsidR="005C5DBB" w:rsidRDefault="005C5DBB">
            <w:pPr>
              <w:spacing w:line="1" w:lineRule="auto"/>
            </w:pPr>
          </w:p>
        </w:tc>
        <w:tc>
          <w:tcPr>
            <w:tcW w:w="1587" w:type="dxa"/>
            <w:tcMar>
              <w:top w:w="0" w:type="dxa"/>
              <w:left w:w="0" w:type="dxa"/>
              <w:bottom w:w="0" w:type="dxa"/>
              <w:right w:w="0" w:type="dxa"/>
            </w:tcMar>
            <w:vAlign w:val="bottom"/>
          </w:tcPr>
          <w:p w:rsidR="005C5DBB" w:rsidRDefault="009D421D">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5C5DBB" w:rsidRDefault="009D421D">
            <w:pPr>
              <w:jc w:val="center"/>
              <w:rPr>
                <w:color w:val="000000"/>
                <w:sz w:val="28"/>
                <w:szCs w:val="28"/>
              </w:rPr>
            </w:pPr>
            <w:r>
              <w:rPr>
                <w:color w:val="000000"/>
                <w:sz w:val="28"/>
                <w:szCs w:val="28"/>
              </w:rPr>
              <w:t>01.01.2024</w:t>
            </w:r>
          </w:p>
        </w:tc>
      </w:tr>
      <w:tr w:rsidR="005C5DBB">
        <w:trPr>
          <w:trHeight w:val="226"/>
        </w:trPr>
        <w:tc>
          <w:tcPr>
            <w:tcW w:w="7027" w:type="dxa"/>
            <w:gridSpan w:val="3"/>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5C5DBB" w:rsidRDefault="005C5DBB">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5C5DBB">
              <w:trPr>
                <w:jc w:val="center"/>
              </w:trPr>
              <w:tc>
                <w:tcPr>
                  <w:tcW w:w="1700" w:type="dxa"/>
                  <w:tcMar>
                    <w:top w:w="0" w:type="dxa"/>
                    <w:left w:w="0" w:type="dxa"/>
                    <w:bottom w:w="0" w:type="dxa"/>
                    <w:right w:w="0" w:type="dxa"/>
                  </w:tcMar>
                </w:tcPr>
                <w:p w:rsidR="005C5DBB" w:rsidRDefault="009D421D">
                  <w:pPr>
                    <w:jc w:val="center"/>
                  </w:pPr>
                  <w:r>
                    <w:rPr>
                      <w:color w:val="000000"/>
                      <w:sz w:val="28"/>
                      <w:szCs w:val="28"/>
                    </w:rPr>
                    <w:t>ГРБС</w:t>
                  </w:r>
                </w:p>
              </w:tc>
            </w:tr>
          </w:tbl>
          <w:p w:rsidR="005C5DBB" w:rsidRDefault="005C5DBB">
            <w:pPr>
              <w:spacing w:line="1" w:lineRule="auto"/>
            </w:pPr>
          </w:p>
        </w:tc>
      </w:tr>
      <w:tr w:rsidR="005C5DBB">
        <w:trPr>
          <w:trHeight w:val="226"/>
        </w:trPr>
        <w:tc>
          <w:tcPr>
            <w:tcW w:w="7027" w:type="dxa"/>
            <w:gridSpan w:val="3"/>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5C5DBB" w:rsidRDefault="005C5DBB">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5C5DBB" w:rsidRDefault="005C5DBB">
            <w:pPr>
              <w:spacing w:line="1" w:lineRule="auto"/>
            </w:pPr>
          </w:p>
        </w:tc>
      </w:tr>
      <w:tr w:rsidR="005C5DBB">
        <w:trPr>
          <w:trHeight w:val="226"/>
        </w:trPr>
        <w:tc>
          <w:tcPr>
            <w:tcW w:w="7027" w:type="dxa"/>
            <w:gridSpan w:val="3"/>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5C5DBB" w:rsidRDefault="009D421D">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5C5DBB" w:rsidRDefault="009D421D">
            <w:pPr>
              <w:jc w:val="center"/>
              <w:rPr>
                <w:color w:val="000000"/>
                <w:sz w:val="28"/>
                <w:szCs w:val="28"/>
              </w:rPr>
            </w:pPr>
            <w:r>
              <w:rPr>
                <w:color w:val="000000"/>
                <w:sz w:val="28"/>
                <w:szCs w:val="28"/>
              </w:rPr>
              <w:t>11882581</w:t>
            </w:r>
          </w:p>
        </w:tc>
      </w:tr>
      <w:tr w:rsidR="005C5DBB">
        <w:trPr>
          <w:trHeight w:val="226"/>
        </w:trPr>
        <w:tc>
          <w:tcPr>
            <w:tcW w:w="7027" w:type="dxa"/>
            <w:gridSpan w:val="3"/>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5C5DBB" w:rsidRDefault="005C5DBB">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5C5DBB" w:rsidRDefault="005C5DBB">
            <w:pPr>
              <w:spacing w:line="1" w:lineRule="auto"/>
              <w:jc w:val="center"/>
            </w:pPr>
          </w:p>
        </w:tc>
      </w:tr>
      <w:tr w:rsidR="005C5DBB">
        <w:trPr>
          <w:trHeight w:val="226"/>
        </w:trPr>
        <w:tc>
          <w:tcPr>
            <w:tcW w:w="7027" w:type="dxa"/>
            <w:gridSpan w:val="3"/>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5C5DBB" w:rsidRDefault="005C5DBB">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5C5DBB" w:rsidRDefault="005C5DBB">
            <w:pPr>
              <w:spacing w:line="1" w:lineRule="auto"/>
              <w:jc w:val="center"/>
            </w:pPr>
          </w:p>
        </w:tc>
      </w:tr>
      <w:tr w:rsidR="005C5DBB">
        <w:trPr>
          <w:trHeight w:val="680"/>
        </w:trPr>
        <w:tc>
          <w:tcPr>
            <w:tcW w:w="3627" w:type="dxa"/>
            <w:gridSpan w:val="2"/>
            <w:vMerge w:val="restart"/>
            <w:tcMar>
              <w:top w:w="0" w:type="dxa"/>
              <w:left w:w="0" w:type="dxa"/>
              <w:bottom w:w="0" w:type="dxa"/>
              <w:right w:w="0" w:type="dxa"/>
            </w:tcMar>
          </w:tcPr>
          <w:p w:rsidR="005C5DBB" w:rsidRDefault="009D421D">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5C5DBB" w:rsidRDefault="009D421D">
            <w:pPr>
              <w:rPr>
                <w:color w:val="000000"/>
                <w:sz w:val="28"/>
                <w:szCs w:val="28"/>
                <w:u w:val="single"/>
              </w:rPr>
            </w:pPr>
            <w:r>
              <w:rPr>
                <w:color w:val="000000"/>
                <w:sz w:val="28"/>
                <w:szCs w:val="28"/>
                <w:u w:val="single"/>
              </w:rPr>
              <w:t>ДЕПАРТАМЕНТ АРХИТЕКТУРЫ И ГРАДОСТРОИТЕЛЬСТВА АДМИНИСТРАЦИИ ГОРОДА ОМСКА</w:t>
            </w:r>
          </w:p>
        </w:tc>
        <w:tc>
          <w:tcPr>
            <w:tcW w:w="1587" w:type="dxa"/>
            <w:tcMar>
              <w:top w:w="0" w:type="dxa"/>
              <w:left w:w="0" w:type="dxa"/>
              <w:bottom w:w="0" w:type="dxa"/>
              <w:right w:w="0" w:type="dxa"/>
            </w:tcMar>
            <w:vAlign w:val="bottom"/>
          </w:tcPr>
          <w:p w:rsidR="005C5DBB" w:rsidRDefault="009D421D">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5C5DBB" w:rsidRDefault="009D421D">
            <w:pPr>
              <w:jc w:val="center"/>
              <w:rPr>
                <w:color w:val="000000"/>
                <w:sz w:val="28"/>
                <w:szCs w:val="28"/>
              </w:rPr>
            </w:pPr>
            <w:r>
              <w:rPr>
                <w:color w:val="000000"/>
                <w:sz w:val="28"/>
                <w:szCs w:val="28"/>
              </w:rPr>
              <w:t>914</w:t>
            </w:r>
          </w:p>
        </w:tc>
      </w:tr>
      <w:tr w:rsidR="005C5DBB">
        <w:trPr>
          <w:trHeight w:val="226"/>
        </w:trPr>
        <w:tc>
          <w:tcPr>
            <w:tcW w:w="3627" w:type="dxa"/>
            <w:gridSpan w:val="2"/>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5C5DBB" w:rsidRDefault="009D421D">
            <w:pPr>
              <w:rPr>
                <w:color w:val="000000"/>
                <w:sz w:val="28"/>
                <w:szCs w:val="28"/>
                <w:u w:val="single"/>
              </w:rPr>
            </w:pPr>
            <w:r>
              <w:rPr>
                <w:color w:val="000000"/>
                <w:sz w:val="28"/>
                <w:szCs w:val="28"/>
                <w:u w:val="single"/>
              </w:rPr>
              <w:t>Бюджет города Омска</w:t>
            </w:r>
          </w:p>
        </w:tc>
        <w:tc>
          <w:tcPr>
            <w:tcW w:w="1587" w:type="dxa"/>
            <w:tcMar>
              <w:top w:w="0" w:type="dxa"/>
              <w:left w:w="0" w:type="dxa"/>
              <w:bottom w:w="0" w:type="dxa"/>
              <w:right w:w="0" w:type="dxa"/>
            </w:tcMar>
            <w:vAlign w:val="bottom"/>
          </w:tcPr>
          <w:p w:rsidR="005C5DBB" w:rsidRDefault="005C5DBB">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5C5DBB" w:rsidRDefault="005C5DBB">
            <w:pPr>
              <w:spacing w:line="1" w:lineRule="auto"/>
              <w:jc w:val="center"/>
            </w:pPr>
          </w:p>
        </w:tc>
      </w:tr>
      <w:tr w:rsidR="005C5DBB">
        <w:tc>
          <w:tcPr>
            <w:tcW w:w="3627" w:type="dxa"/>
            <w:gridSpan w:val="2"/>
            <w:vMerge w:val="restart"/>
            <w:tcMar>
              <w:top w:w="0" w:type="dxa"/>
              <w:left w:w="0" w:type="dxa"/>
              <w:bottom w:w="0" w:type="dxa"/>
              <w:right w:w="0" w:type="dxa"/>
            </w:tcMar>
            <w:vAlign w:val="bottom"/>
          </w:tcPr>
          <w:p w:rsidR="005C5DBB" w:rsidRDefault="009D421D">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5C5DBB" w:rsidRDefault="005C5DBB">
            <w:pPr>
              <w:spacing w:line="1" w:lineRule="auto"/>
            </w:pPr>
          </w:p>
        </w:tc>
        <w:tc>
          <w:tcPr>
            <w:tcW w:w="1587" w:type="dxa"/>
            <w:tcMar>
              <w:top w:w="0" w:type="dxa"/>
              <w:left w:w="0" w:type="dxa"/>
              <w:bottom w:w="0" w:type="dxa"/>
              <w:right w:w="0" w:type="dxa"/>
            </w:tcMar>
            <w:vAlign w:val="bottom"/>
          </w:tcPr>
          <w:p w:rsidR="005C5DBB" w:rsidRDefault="009D421D">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5C5DBB">
              <w:trPr>
                <w:jc w:val="center"/>
              </w:trPr>
              <w:tc>
                <w:tcPr>
                  <w:tcW w:w="1700" w:type="dxa"/>
                  <w:tcMar>
                    <w:top w:w="0" w:type="dxa"/>
                    <w:left w:w="0" w:type="dxa"/>
                    <w:bottom w:w="0" w:type="dxa"/>
                    <w:right w:w="0" w:type="dxa"/>
                  </w:tcMar>
                </w:tcPr>
                <w:p w:rsidR="005C5DBB" w:rsidRDefault="009D421D">
                  <w:pPr>
                    <w:jc w:val="center"/>
                  </w:pPr>
                  <w:r>
                    <w:rPr>
                      <w:color w:val="000000"/>
                      <w:sz w:val="28"/>
                      <w:szCs w:val="28"/>
                    </w:rPr>
                    <w:t>52701000</w:t>
                  </w:r>
                </w:p>
              </w:tc>
            </w:tr>
          </w:tbl>
          <w:p w:rsidR="005C5DBB" w:rsidRDefault="005C5DBB">
            <w:pPr>
              <w:spacing w:line="1" w:lineRule="auto"/>
            </w:pPr>
          </w:p>
        </w:tc>
      </w:tr>
      <w:tr w:rsidR="005C5DBB">
        <w:trPr>
          <w:hidden/>
        </w:trPr>
        <w:tc>
          <w:tcPr>
            <w:tcW w:w="7027" w:type="dxa"/>
            <w:gridSpan w:val="3"/>
            <w:vMerge w:val="restart"/>
            <w:tcMar>
              <w:top w:w="0" w:type="dxa"/>
              <w:left w:w="0" w:type="dxa"/>
              <w:bottom w:w="0" w:type="dxa"/>
              <w:right w:w="0" w:type="dxa"/>
            </w:tcMar>
            <w:vAlign w:val="bottom"/>
          </w:tcPr>
          <w:p w:rsidR="005C5DBB" w:rsidRDefault="005C5DBB">
            <w:pPr>
              <w:rPr>
                <w:vanish/>
              </w:rPr>
            </w:pPr>
          </w:p>
          <w:tbl>
            <w:tblPr>
              <w:tblOverlap w:val="never"/>
              <w:tblW w:w="7027" w:type="dxa"/>
              <w:tblLayout w:type="fixed"/>
              <w:tblCellMar>
                <w:left w:w="0" w:type="dxa"/>
                <w:right w:w="0" w:type="dxa"/>
              </w:tblCellMar>
              <w:tblLook w:val="01E0"/>
            </w:tblPr>
            <w:tblGrid>
              <w:gridCol w:w="7027"/>
            </w:tblGrid>
            <w:tr w:rsidR="005C5DBB">
              <w:tc>
                <w:tcPr>
                  <w:tcW w:w="7027" w:type="dxa"/>
                  <w:tcMar>
                    <w:top w:w="0" w:type="dxa"/>
                    <w:left w:w="0" w:type="dxa"/>
                    <w:bottom w:w="0" w:type="dxa"/>
                    <w:right w:w="0" w:type="dxa"/>
                  </w:tcMar>
                </w:tcPr>
                <w:p w:rsidR="005C5DBB" w:rsidRDefault="009D421D">
                  <w:r>
                    <w:rPr>
                      <w:color w:val="000000"/>
                      <w:sz w:val="28"/>
                      <w:szCs w:val="28"/>
                    </w:rPr>
                    <w:t>Периодичность: месячная, квартальная, годовая</w:t>
                  </w:r>
                </w:p>
              </w:tc>
            </w:tr>
          </w:tbl>
          <w:p w:rsidR="005C5DBB" w:rsidRDefault="005C5DBB">
            <w:pPr>
              <w:spacing w:line="1" w:lineRule="auto"/>
            </w:pPr>
          </w:p>
        </w:tc>
        <w:tc>
          <w:tcPr>
            <w:tcW w:w="1587" w:type="dxa"/>
            <w:tcMar>
              <w:top w:w="0" w:type="dxa"/>
              <w:left w:w="0" w:type="dxa"/>
              <w:bottom w:w="0" w:type="dxa"/>
              <w:right w:w="0" w:type="dxa"/>
            </w:tcMar>
            <w:vAlign w:val="bottom"/>
          </w:tcPr>
          <w:p w:rsidR="005C5DBB" w:rsidRDefault="005C5DBB">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5C5DBB" w:rsidRDefault="005C5DBB">
            <w:pPr>
              <w:spacing w:line="1" w:lineRule="auto"/>
              <w:jc w:val="center"/>
            </w:pPr>
          </w:p>
        </w:tc>
      </w:tr>
      <w:tr w:rsidR="005C5DBB">
        <w:trPr>
          <w:hidden/>
        </w:trPr>
        <w:tc>
          <w:tcPr>
            <w:tcW w:w="7027" w:type="dxa"/>
            <w:gridSpan w:val="3"/>
            <w:vMerge w:val="restart"/>
            <w:tcMar>
              <w:top w:w="0" w:type="dxa"/>
              <w:left w:w="0" w:type="dxa"/>
              <w:bottom w:w="0" w:type="dxa"/>
              <w:right w:w="0" w:type="dxa"/>
            </w:tcMar>
            <w:vAlign w:val="bottom"/>
          </w:tcPr>
          <w:p w:rsidR="005C5DBB" w:rsidRDefault="005C5DBB">
            <w:pPr>
              <w:rPr>
                <w:vanish/>
              </w:rPr>
            </w:pPr>
          </w:p>
          <w:tbl>
            <w:tblPr>
              <w:tblOverlap w:val="never"/>
              <w:tblW w:w="7027" w:type="dxa"/>
              <w:tblLayout w:type="fixed"/>
              <w:tblCellMar>
                <w:left w:w="0" w:type="dxa"/>
                <w:right w:w="0" w:type="dxa"/>
              </w:tblCellMar>
              <w:tblLook w:val="01E0"/>
            </w:tblPr>
            <w:tblGrid>
              <w:gridCol w:w="7027"/>
            </w:tblGrid>
            <w:tr w:rsidR="005C5DBB">
              <w:tc>
                <w:tcPr>
                  <w:tcW w:w="7027" w:type="dxa"/>
                  <w:tcMar>
                    <w:top w:w="0" w:type="dxa"/>
                    <w:left w:w="0" w:type="dxa"/>
                    <w:bottom w:w="0" w:type="dxa"/>
                    <w:right w:w="0" w:type="dxa"/>
                  </w:tcMar>
                </w:tcPr>
                <w:p w:rsidR="005C5DBB" w:rsidRDefault="009D421D">
                  <w:r>
                    <w:rPr>
                      <w:color w:val="000000"/>
                      <w:sz w:val="28"/>
                      <w:szCs w:val="28"/>
                    </w:rPr>
                    <w:t>Единица измерения: руб.</w:t>
                  </w:r>
                </w:p>
              </w:tc>
            </w:tr>
          </w:tbl>
          <w:p w:rsidR="005C5DBB" w:rsidRDefault="005C5DBB">
            <w:pPr>
              <w:spacing w:line="1" w:lineRule="auto"/>
            </w:pPr>
          </w:p>
        </w:tc>
        <w:tc>
          <w:tcPr>
            <w:tcW w:w="1587" w:type="dxa"/>
            <w:tcMar>
              <w:top w:w="0" w:type="dxa"/>
              <w:left w:w="0" w:type="dxa"/>
              <w:bottom w:w="0" w:type="dxa"/>
              <w:right w:w="0" w:type="dxa"/>
            </w:tcMar>
            <w:vAlign w:val="bottom"/>
          </w:tcPr>
          <w:p w:rsidR="005C5DBB" w:rsidRDefault="009D421D">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5C5DBB" w:rsidRDefault="009D421D">
            <w:pPr>
              <w:jc w:val="center"/>
              <w:rPr>
                <w:color w:val="000000"/>
                <w:sz w:val="28"/>
                <w:szCs w:val="28"/>
              </w:rPr>
            </w:pPr>
            <w:r>
              <w:rPr>
                <w:color w:val="000000"/>
                <w:sz w:val="28"/>
                <w:szCs w:val="28"/>
              </w:rPr>
              <w:t>383</w:t>
            </w:r>
          </w:p>
        </w:tc>
      </w:tr>
    </w:tbl>
    <w:p w:rsidR="005C5DBB" w:rsidRDefault="005C5DBB">
      <w:pPr>
        <w:rPr>
          <w:vanish/>
        </w:rPr>
      </w:pPr>
      <w:bookmarkStart w:id="1" w:name="__bookmark_3"/>
      <w:bookmarkEnd w:id="1"/>
    </w:p>
    <w:tbl>
      <w:tblPr>
        <w:tblOverlap w:val="never"/>
        <w:tblW w:w="10314" w:type="dxa"/>
        <w:tblLayout w:type="fixed"/>
        <w:tblLook w:val="01E0"/>
      </w:tblPr>
      <w:tblGrid>
        <w:gridCol w:w="2494"/>
        <w:gridCol w:w="1133"/>
        <w:gridCol w:w="566"/>
        <w:gridCol w:w="2834"/>
        <w:gridCol w:w="1587"/>
        <w:gridCol w:w="1700"/>
      </w:tblGrid>
      <w:tr w:rsidR="005C5DBB">
        <w:tc>
          <w:tcPr>
            <w:tcW w:w="2494" w:type="dxa"/>
            <w:tcMar>
              <w:top w:w="0" w:type="dxa"/>
              <w:left w:w="0" w:type="dxa"/>
              <w:bottom w:w="0" w:type="dxa"/>
              <w:right w:w="0" w:type="dxa"/>
            </w:tcMar>
          </w:tcPr>
          <w:p w:rsidR="005C5DBB" w:rsidRDefault="009D421D">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5C5DBB" w:rsidRDefault="005C5DBB">
            <w:pPr>
              <w:spacing w:line="1" w:lineRule="auto"/>
              <w:jc w:val="center"/>
            </w:pPr>
          </w:p>
        </w:tc>
        <w:tc>
          <w:tcPr>
            <w:tcW w:w="566" w:type="dxa"/>
            <w:tcMar>
              <w:top w:w="0" w:type="dxa"/>
              <w:left w:w="0" w:type="dxa"/>
              <w:bottom w:w="0" w:type="dxa"/>
              <w:right w:w="0" w:type="dxa"/>
            </w:tcMar>
          </w:tcPr>
          <w:p w:rsidR="005C5DBB" w:rsidRDefault="005C5DBB">
            <w:pPr>
              <w:spacing w:line="1" w:lineRule="auto"/>
              <w:jc w:val="center"/>
            </w:pPr>
          </w:p>
        </w:tc>
        <w:tc>
          <w:tcPr>
            <w:tcW w:w="2834" w:type="dxa"/>
            <w:tcMar>
              <w:top w:w="0" w:type="dxa"/>
              <w:left w:w="0" w:type="dxa"/>
              <w:bottom w:w="0" w:type="dxa"/>
              <w:right w:w="0" w:type="dxa"/>
            </w:tcMar>
          </w:tcPr>
          <w:p w:rsidR="005C5DBB" w:rsidRDefault="005C5DBB">
            <w:pPr>
              <w:spacing w:line="1" w:lineRule="auto"/>
              <w:jc w:val="center"/>
            </w:pPr>
          </w:p>
        </w:tc>
        <w:tc>
          <w:tcPr>
            <w:tcW w:w="1587" w:type="dxa"/>
            <w:tcMar>
              <w:top w:w="0" w:type="dxa"/>
              <w:left w:w="0" w:type="dxa"/>
              <w:bottom w:w="0" w:type="dxa"/>
              <w:right w:w="0" w:type="dxa"/>
            </w:tcMar>
          </w:tcPr>
          <w:p w:rsidR="005C5DBB" w:rsidRDefault="005C5DBB">
            <w:pPr>
              <w:spacing w:line="1" w:lineRule="auto"/>
              <w:jc w:val="center"/>
            </w:pPr>
          </w:p>
        </w:tc>
        <w:tc>
          <w:tcPr>
            <w:tcW w:w="1700" w:type="dxa"/>
            <w:tcMar>
              <w:top w:w="0" w:type="dxa"/>
              <w:left w:w="0" w:type="dxa"/>
              <w:bottom w:w="0" w:type="dxa"/>
              <w:right w:w="0" w:type="dxa"/>
            </w:tcMar>
          </w:tcPr>
          <w:p w:rsidR="005C5DBB" w:rsidRDefault="005C5DBB">
            <w:pPr>
              <w:spacing w:line="1" w:lineRule="auto"/>
              <w:jc w:val="center"/>
            </w:pPr>
          </w:p>
        </w:tc>
      </w:tr>
      <w:tr w:rsidR="005C5DBB">
        <w:trPr>
          <w:trHeight w:val="322"/>
        </w:trPr>
        <w:tc>
          <w:tcPr>
            <w:tcW w:w="10314" w:type="dxa"/>
            <w:gridSpan w:val="6"/>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5C5DBB" w:rsidRDefault="009D421D">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5C5DBB">
              <w:tc>
                <w:tcPr>
                  <w:tcW w:w="10314" w:type="dxa"/>
                  <w:tcMar>
                    <w:top w:w="0" w:type="dxa"/>
                    <w:left w:w="0" w:type="dxa"/>
                    <w:bottom w:w="0" w:type="dxa"/>
                    <w:right w:w="400" w:type="dxa"/>
                  </w:tcMar>
                </w:tcPr>
                <w:p w:rsidR="005C5DBB" w:rsidRDefault="009D421D">
                  <w:pPr>
                    <w:ind w:firstLine="840"/>
                    <w:jc w:val="both"/>
                  </w:pPr>
                  <w:r>
                    <w:rPr>
                      <w:color w:val="000000"/>
                      <w:sz w:val="28"/>
                      <w:szCs w:val="28"/>
                    </w:rPr>
                    <w:t>Департамент архитектуры и градостроительства Администрации города Омска (далее – департамент архитектуры) является структурным подразделением Администрации города Омска.</w:t>
                  </w:r>
                </w:p>
                <w:p w:rsidR="005C5DBB" w:rsidRDefault="009D421D">
                  <w:pPr>
                    <w:ind w:firstLine="840"/>
                    <w:jc w:val="both"/>
                  </w:pPr>
                  <w:r>
                    <w:rPr>
                      <w:color w:val="000000"/>
                      <w:sz w:val="28"/>
                      <w:szCs w:val="28"/>
                    </w:rPr>
                    <w:t>Департамент архитектуры руководствуется в своей деятельности законодательством Российской Федерации, законодательством Омской области, муниципальными правовыми актами города Омска и положением о департаменте архитектуры, утвержденным Решением Омского городского Совета от 11 апреля 2012 года № 3.</w:t>
                  </w:r>
                </w:p>
                <w:p w:rsidR="005C5DBB" w:rsidRDefault="009D421D">
                  <w:pPr>
                    <w:ind w:firstLine="840"/>
                    <w:jc w:val="both"/>
                  </w:pPr>
                  <w:r>
                    <w:rPr>
                      <w:color w:val="000000"/>
                      <w:sz w:val="28"/>
                      <w:szCs w:val="28"/>
                    </w:rPr>
                    <w:t xml:space="preserve">Основными целями деятельности департамента архитектуры являются проведение в пределах компетенции департамента архитектуры  муниципальной градостроительной политики Администрации города Омска, направленной на формирование и устойчивое развитие гармоничной и безопасной среды жизнедеятельности, обеспечение градостроительных условий для сохранения исторического и культурного наследия города Омска, а также повышение уровня архитектурно-художественной выразительности </w:t>
                  </w:r>
                  <w:proofErr w:type="gramStart"/>
                  <w:r>
                    <w:rPr>
                      <w:color w:val="000000"/>
                      <w:sz w:val="28"/>
                      <w:szCs w:val="28"/>
                    </w:rPr>
                    <w:t>застройки города</w:t>
                  </w:r>
                  <w:proofErr w:type="gramEnd"/>
                  <w:r>
                    <w:rPr>
                      <w:color w:val="000000"/>
                      <w:sz w:val="28"/>
                      <w:szCs w:val="28"/>
                    </w:rPr>
                    <w:t xml:space="preserve"> Омска.</w:t>
                  </w:r>
                </w:p>
                <w:p w:rsidR="005C5DBB" w:rsidRDefault="009D421D">
                  <w:pPr>
                    <w:ind w:firstLine="840"/>
                    <w:jc w:val="both"/>
                  </w:pPr>
                  <w:r>
                    <w:rPr>
                      <w:color w:val="000000"/>
                      <w:sz w:val="28"/>
                      <w:szCs w:val="28"/>
                    </w:rPr>
                    <w:t>Основными задачами департамента архитектуры являются:</w:t>
                  </w:r>
                </w:p>
                <w:p w:rsidR="005C5DBB" w:rsidRDefault="009D421D">
                  <w:pPr>
                    <w:ind w:firstLine="840"/>
                    <w:jc w:val="both"/>
                  </w:pPr>
                  <w:r>
                    <w:rPr>
                      <w:color w:val="000000"/>
                      <w:sz w:val="28"/>
                      <w:szCs w:val="28"/>
                    </w:rPr>
                    <w:t xml:space="preserve">1. осуществление деятельности, направленной на обеспечение надлежащего качества архитектурных и градостроительных решений на </w:t>
                  </w:r>
                  <w:r>
                    <w:rPr>
                      <w:color w:val="000000"/>
                      <w:sz w:val="28"/>
                      <w:szCs w:val="28"/>
                    </w:rPr>
                    <w:lastRenderedPageBreak/>
                    <w:t>территории города Омска в соответствии с законодательством Российской Федерации, законодательством Омской области, муниципальными правовыми актами города Омска, и обеспечение на этой основе прав граждан на благополучную среду жизнедеятельности;</w:t>
                  </w:r>
                </w:p>
                <w:p w:rsidR="005C5DBB" w:rsidRDefault="009D421D">
                  <w:pPr>
                    <w:ind w:firstLine="840"/>
                    <w:jc w:val="both"/>
                  </w:pPr>
                  <w:r>
                    <w:rPr>
                      <w:color w:val="000000"/>
                      <w:sz w:val="28"/>
                      <w:szCs w:val="28"/>
                    </w:rPr>
                    <w:t>2. создание условий для привлечения инвестиций в архитектурную и градостроительную деятельность, строительство на территории города Омска.</w:t>
                  </w:r>
                </w:p>
                <w:p w:rsidR="005C5DBB" w:rsidRDefault="009D421D">
                  <w:pPr>
                    <w:ind w:firstLine="840"/>
                    <w:jc w:val="both"/>
                  </w:pPr>
                  <w:r>
                    <w:rPr>
                      <w:color w:val="000000"/>
                      <w:sz w:val="28"/>
                      <w:szCs w:val="28"/>
                    </w:rPr>
                    <w:t xml:space="preserve">Департамент архитектуры наделен правами юридического лица, имеет самостоятельный баланс, открытые лицевые счета в соответствии с действующим законодательством, гербовую печать со своим наименованием. Сокращенное наименование департамента: ДАГ Администрации </w:t>
                  </w:r>
                  <w:proofErr w:type="gramStart"/>
                  <w:r>
                    <w:rPr>
                      <w:color w:val="000000"/>
                      <w:sz w:val="28"/>
                      <w:szCs w:val="28"/>
                    </w:rPr>
                    <w:t>г</w:t>
                  </w:r>
                  <w:proofErr w:type="gramEnd"/>
                  <w:r>
                    <w:rPr>
                      <w:color w:val="000000"/>
                      <w:sz w:val="28"/>
                      <w:szCs w:val="28"/>
                    </w:rPr>
                    <w:t xml:space="preserve">. Омска. Местонахождение </w:t>
                  </w:r>
                  <w:proofErr w:type="spellStart"/>
                  <w:r>
                    <w:rPr>
                      <w:color w:val="000000"/>
                      <w:sz w:val="28"/>
                      <w:szCs w:val="28"/>
                    </w:rPr>
                    <w:t>июридический</w:t>
                  </w:r>
                  <w:proofErr w:type="spellEnd"/>
                  <w:r>
                    <w:rPr>
                      <w:color w:val="000000"/>
                      <w:sz w:val="28"/>
                      <w:szCs w:val="28"/>
                    </w:rPr>
                    <w:t xml:space="preserve"> адрес департамента: 644099, город Омск, улица Гагарина, дом 32, корпус 1.</w:t>
                  </w:r>
                </w:p>
                <w:p w:rsidR="005C5DBB" w:rsidRDefault="009D421D">
                  <w:pPr>
                    <w:ind w:firstLine="840"/>
                    <w:jc w:val="both"/>
                  </w:pPr>
                  <w:r>
                    <w:rPr>
                      <w:color w:val="000000"/>
                      <w:sz w:val="28"/>
                      <w:szCs w:val="28"/>
                    </w:rPr>
                    <w:t>Финансовое, материально-техническое, информационное и иное обеспечение деятельности департамента архитектуры осуществляется за счет средств бюджета города Омска в установленном порядке.</w:t>
                  </w:r>
                </w:p>
                <w:p w:rsidR="005C5DBB" w:rsidRDefault="009D421D">
                  <w:pPr>
                    <w:ind w:firstLine="840"/>
                    <w:jc w:val="both"/>
                  </w:pPr>
                  <w:r>
                    <w:rPr>
                      <w:color w:val="000000"/>
                      <w:sz w:val="28"/>
                      <w:szCs w:val="28"/>
                    </w:rPr>
                    <w:t>Департамент возглавляет директор департамента, назначаемый на должность и освобождаемый от должности Мэром города Омска по представлению заместителя Мэра города Омска, регулирующего деятельность департамента.</w:t>
                  </w:r>
                </w:p>
                <w:p w:rsidR="005C5DBB" w:rsidRDefault="009D421D">
                  <w:pPr>
                    <w:ind w:firstLine="840"/>
                    <w:jc w:val="both"/>
                  </w:pPr>
                  <w:r>
                    <w:rPr>
                      <w:color w:val="000000"/>
                      <w:sz w:val="28"/>
                      <w:szCs w:val="28"/>
                    </w:rPr>
                    <w:t>Директор департамента имеет первого заместителя и заместителей, назначаемых на должность и освобождаемых от должности Мэром города Омска по</w:t>
                  </w:r>
                  <w:r w:rsidRPr="009D421D">
                    <w:rPr>
                      <w:color w:val="000000"/>
                      <w:sz w:val="28"/>
                      <w:szCs w:val="28"/>
                    </w:rPr>
                    <w:t xml:space="preserve"> </w:t>
                  </w:r>
                  <w:r>
                    <w:rPr>
                      <w:color w:val="000000"/>
                      <w:sz w:val="28"/>
                      <w:szCs w:val="28"/>
                    </w:rPr>
                    <w:t>представлению директора департамента и по согласованию с заместителем Мэра города Омска, регулирующим деятельность департамента. В период отсутствия директора департамента (отпуск, болезнь, командировка и т.п.) его обязанности исполняет первый заместитель директора департамента либо один из заместителей директора департамента в соответствии с правовым актом Администрации города Омска.</w:t>
                  </w:r>
                </w:p>
                <w:p w:rsidR="005C5DBB" w:rsidRDefault="009D421D">
                  <w:pPr>
                    <w:ind w:firstLine="840"/>
                    <w:jc w:val="both"/>
                  </w:pPr>
                  <w:r>
                    <w:rPr>
                      <w:color w:val="000000"/>
                      <w:sz w:val="28"/>
                      <w:szCs w:val="28"/>
                    </w:rPr>
                    <w:t>Департамент архитектуры состоит из структурных подразделений, которые осуществляют свою деятельность в соответствии с положениями о них, утверждаемыми директором департамента.</w:t>
                  </w:r>
                </w:p>
                <w:p w:rsidR="005C5DBB" w:rsidRDefault="009D421D">
                  <w:pPr>
                    <w:ind w:firstLine="840"/>
                    <w:jc w:val="both"/>
                  </w:pPr>
                  <w:r>
                    <w:rPr>
                      <w:color w:val="000000"/>
                      <w:sz w:val="28"/>
                      <w:szCs w:val="28"/>
                    </w:rPr>
                    <w:t>Организационная структура  департамента архитектуры состоит из</w:t>
                  </w:r>
                  <w:r w:rsidRPr="009D421D">
                    <w:rPr>
                      <w:color w:val="000000"/>
                      <w:sz w:val="28"/>
                      <w:szCs w:val="28"/>
                    </w:rPr>
                    <w:t xml:space="preserve"> </w:t>
                  </w:r>
                  <w:r>
                    <w:rPr>
                      <w:color w:val="000000"/>
                      <w:sz w:val="28"/>
                      <w:szCs w:val="28"/>
                    </w:rPr>
                    <w:t>следующих подразделений:</w:t>
                  </w:r>
                </w:p>
                <w:p w:rsidR="005C5DBB" w:rsidRDefault="009D421D">
                  <w:pPr>
                    <w:ind w:firstLine="840"/>
                    <w:jc w:val="both"/>
                  </w:pPr>
                  <w:r>
                    <w:rPr>
                      <w:color w:val="000000"/>
                      <w:sz w:val="28"/>
                      <w:szCs w:val="28"/>
                    </w:rPr>
                    <w:t>- управление градостроительства;</w:t>
                  </w:r>
                </w:p>
                <w:p w:rsidR="005C5DBB" w:rsidRDefault="009D421D">
                  <w:pPr>
                    <w:ind w:firstLine="840"/>
                    <w:jc w:val="both"/>
                  </w:pPr>
                  <w:r>
                    <w:rPr>
                      <w:color w:val="000000"/>
                      <w:sz w:val="28"/>
                      <w:szCs w:val="28"/>
                    </w:rPr>
                    <w:t>- управление по подготовке исходно-разрешительных документов;</w:t>
                  </w:r>
                </w:p>
                <w:p w:rsidR="005C5DBB" w:rsidRDefault="009D421D">
                  <w:pPr>
                    <w:ind w:firstLine="840"/>
                    <w:jc w:val="both"/>
                  </w:pPr>
                  <w:r>
                    <w:rPr>
                      <w:color w:val="000000"/>
                      <w:sz w:val="28"/>
                      <w:szCs w:val="28"/>
                    </w:rPr>
                    <w:t>- управление землеустройства;</w:t>
                  </w:r>
                </w:p>
                <w:p w:rsidR="005C5DBB" w:rsidRDefault="009D421D">
                  <w:pPr>
                    <w:ind w:firstLine="840"/>
                    <w:jc w:val="both"/>
                  </w:pPr>
                  <w:r>
                    <w:rPr>
                      <w:color w:val="000000"/>
                      <w:sz w:val="28"/>
                      <w:szCs w:val="28"/>
                    </w:rPr>
                    <w:t>- отдел инженерно-транспортной инфраструктуры;</w:t>
                  </w:r>
                </w:p>
                <w:p w:rsidR="005C5DBB" w:rsidRDefault="009D421D">
                  <w:pPr>
                    <w:ind w:firstLine="840"/>
                    <w:jc w:val="both"/>
                  </w:pPr>
                  <w:r>
                    <w:rPr>
                      <w:color w:val="000000"/>
                      <w:sz w:val="28"/>
                      <w:szCs w:val="28"/>
                    </w:rPr>
                    <w:t>- управление информационного обеспечения градостроительной  деятельности;</w:t>
                  </w:r>
                </w:p>
                <w:p w:rsidR="005C5DBB" w:rsidRDefault="009D421D">
                  <w:pPr>
                    <w:ind w:firstLine="840"/>
                    <w:jc w:val="both"/>
                  </w:pPr>
                  <w:r>
                    <w:rPr>
                      <w:color w:val="000000"/>
                      <w:sz w:val="28"/>
                      <w:szCs w:val="28"/>
                    </w:rPr>
                    <w:t>- отдел по подготовке градостроительных планов земельных участков;</w:t>
                  </w:r>
                </w:p>
                <w:p w:rsidR="005C5DBB" w:rsidRDefault="009D421D">
                  <w:pPr>
                    <w:ind w:firstLine="840"/>
                    <w:jc w:val="both"/>
                  </w:pPr>
                  <w:r>
                    <w:rPr>
                      <w:color w:val="000000"/>
                      <w:sz w:val="28"/>
                      <w:szCs w:val="28"/>
                    </w:rPr>
                    <w:t>- сектор комплексного развития территории;</w:t>
                  </w:r>
                </w:p>
                <w:p w:rsidR="005C5DBB" w:rsidRDefault="009D421D">
                  <w:pPr>
                    <w:ind w:firstLine="840"/>
                    <w:jc w:val="both"/>
                  </w:pPr>
                  <w:r>
                    <w:rPr>
                      <w:color w:val="000000"/>
                      <w:sz w:val="28"/>
                      <w:szCs w:val="28"/>
                    </w:rPr>
                    <w:t>- сектор проведения аукционов;</w:t>
                  </w:r>
                </w:p>
                <w:p w:rsidR="005C5DBB" w:rsidRDefault="009D421D">
                  <w:pPr>
                    <w:ind w:firstLine="840"/>
                    <w:jc w:val="both"/>
                  </w:pPr>
                  <w:r>
                    <w:rPr>
                      <w:color w:val="000000"/>
                      <w:sz w:val="28"/>
                      <w:szCs w:val="28"/>
                    </w:rPr>
                    <w:t>- юридическое управление;</w:t>
                  </w:r>
                </w:p>
                <w:p w:rsidR="005C5DBB" w:rsidRDefault="009D421D">
                  <w:pPr>
                    <w:ind w:firstLine="840"/>
                    <w:jc w:val="both"/>
                  </w:pPr>
                  <w:r>
                    <w:rPr>
                      <w:color w:val="000000"/>
                      <w:sz w:val="28"/>
                      <w:szCs w:val="28"/>
                    </w:rPr>
                    <w:t>- отдел архитектуры и городской среды;</w:t>
                  </w:r>
                </w:p>
                <w:p w:rsidR="005C5DBB" w:rsidRDefault="009D421D">
                  <w:pPr>
                    <w:ind w:firstLine="840"/>
                    <w:jc w:val="both"/>
                  </w:pPr>
                  <w:r>
                    <w:rPr>
                      <w:color w:val="000000"/>
                      <w:sz w:val="28"/>
                      <w:szCs w:val="28"/>
                    </w:rPr>
                    <w:t>- отдел документооборота, делопроизводства и контроля;</w:t>
                  </w:r>
                </w:p>
                <w:p w:rsidR="005C5DBB" w:rsidRDefault="009D421D">
                  <w:pPr>
                    <w:ind w:firstLine="840"/>
                    <w:jc w:val="both"/>
                  </w:pPr>
                  <w:r>
                    <w:rPr>
                      <w:color w:val="000000"/>
                      <w:sz w:val="28"/>
                      <w:szCs w:val="28"/>
                    </w:rPr>
                    <w:lastRenderedPageBreak/>
                    <w:t>- финансово-экономический отдел;</w:t>
                  </w:r>
                </w:p>
                <w:p w:rsidR="005C5DBB" w:rsidRDefault="009D421D">
                  <w:pPr>
                    <w:ind w:firstLine="840"/>
                    <w:jc w:val="both"/>
                  </w:pPr>
                  <w:r>
                    <w:rPr>
                      <w:color w:val="000000"/>
                      <w:sz w:val="28"/>
                      <w:szCs w:val="28"/>
                    </w:rPr>
                    <w:t>- сектор по защите информации и секретному делопроизводству.</w:t>
                  </w:r>
                </w:p>
                <w:p w:rsidR="005C5DBB" w:rsidRDefault="009D421D">
                  <w:pPr>
                    <w:ind w:firstLine="840"/>
                    <w:jc w:val="both"/>
                  </w:pPr>
                  <w:r>
                    <w:rPr>
                      <w:color w:val="000000"/>
                      <w:sz w:val="28"/>
                      <w:szCs w:val="28"/>
                    </w:rPr>
                    <w:t>Департамент архитектуры является учредителем подведомственного бюджетного учреждения города Омска «</w:t>
                  </w:r>
                  <w:proofErr w:type="spellStart"/>
                  <w:r>
                    <w:rPr>
                      <w:color w:val="000000"/>
                      <w:sz w:val="28"/>
                      <w:szCs w:val="28"/>
                    </w:rPr>
                    <w:t>Омскархитектура</w:t>
                  </w:r>
                  <w:proofErr w:type="spellEnd"/>
                  <w:r>
                    <w:rPr>
                      <w:color w:val="000000"/>
                      <w:sz w:val="28"/>
                      <w:szCs w:val="28"/>
                    </w:rPr>
                    <w:t xml:space="preserve">» (далее – бюджетное учреждение). Местонахождение и юридический адрес: 644053, город Омск, улица Нефтезаводская, 33В. Директор бюджетного учреждения – Володин Виктор Валерьевич, главный бухгалтер – </w:t>
                  </w:r>
                  <w:proofErr w:type="spellStart"/>
                  <w:r>
                    <w:rPr>
                      <w:color w:val="000000"/>
                      <w:sz w:val="28"/>
                      <w:szCs w:val="28"/>
                    </w:rPr>
                    <w:t>Гантарёва</w:t>
                  </w:r>
                  <w:proofErr w:type="spellEnd"/>
                  <w:r>
                    <w:rPr>
                      <w:color w:val="000000"/>
                      <w:sz w:val="28"/>
                      <w:szCs w:val="28"/>
                    </w:rPr>
                    <w:t xml:space="preserve"> Марина Анатольевна.</w:t>
                  </w:r>
                </w:p>
                <w:p w:rsidR="005C5DBB" w:rsidRDefault="009D421D">
                  <w:pPr>
                    <w:ind w:firstLine="840"/>
                    <w:jc w:val="both"/>
                  </w:pPr>
                  <w:r>
                    <w:rPr>
                      <w:color w:val="000000"/>
                      <w:sz w:val="28"/>
                      <w:szCs w:val="28"/>
                    </w:rPr>
                    <w:t>В соответствии с постановлением Администрации города Омска от 16 июня 2017 года № 575-п «О реорганизации муниципального предприятия города Омска «</w:t>
                  </w:r>
                  <w:proofErr w:type="spellStart"/>
                  <w:r>
                    <w:rPr>
                      <w:color w:val="000000"/>
                      <w:sz w:val="28"/>
                      <w:szCs w:val="28"/>
                    </w:rPr>
                    <w:t>Омскархитектура</w:t>
                  </w:r>
                  <w:proofErr w:type="spellEnd"/>
                  <w:r>
                    <w:rPr>
                      <w:color w:val="000000"/>
                      <w:sz w:val="28"/>
                      <w:szCs w:val="28"/>
                    </w:rPr>
                    <w:t>» 29 января 2018 года предприятие преобразовано в бюджетное учреждение. </w:t>
                  </w:r>
                </w:p>
                <w:p w:rsidR="005C5DBB" w:rsidRDefault="009D421D">
                  <w:pPr>
                    <w:ind w:firstLine="840"/>
                    <w:jc w:val="both"/>
                  </w:pPr>
                  <w:r>
                    <w:rPr>
                      <w:color w:val="000000"/>
                      <w:sz w:val="28"/>
                      <w:szCs w:val="28"/>
                    </w:rPr>
                    <w:t>Бюджетное учреждение города Омска «</w:t>
                  </w:r>
                  <w:proofErr w:type="spellStart"/>
                  <w:r>
                    <w:rPr>
                      <w:color w:val="000000"/>
                      <w:sz w:val="28"/>
                      <w:szCs w:val="28"/>
                    </w:rPr>
                    <w:t>Омскархитектура</w:t>
                  </w:r>
                  <w:proofErr w:type="spellEnd"/>
                  <w:r>
                    <w:rPr>
                      <w:color w:val="000000"/>
                      <w:sz w:val="28"/>
                      <w:szCs w:val="28"/>
                    </w:rPr>
                    <w:t xml:space="preserve">» осуществляет свою деятельность </w:t>
                  </w:r>
                  <w:proofErr w:type="gramStart"/>
                  <w:r>
                    <w:rPr>
                      <w:color w:val="000000"/>
                      <w:sz w:val="28"/>
                      <w:szCs w:val="28"/>
                    </w:rPr>
                    <w:t>с даты постановки</w:t>
                  </w:r>
                  <w:proofErr w:type="gramEnd"/>
                  <w:r>
                    <w:rPr>
                      <w:color w:val="000000"/>
                      <w:sz w:val="28"/>
                      <w:szCs w:val="28"/>
                    </w:rPr>
                    <w:t xml:space="preserve"> на учет в налоговом органе – 29 января 2018 года. Устав бюджетного учреждения утвержден приказом директора департамента архитектуры от 10 января 2018 года № 2.</w:t>
                  </w:r>
                </w:p>
                <w:p w:rsidR="005C5DBB" w:rsidRDefault="009D421D">
                  <w:pPr>
                    <w:ind w:firstLine="840"/>
                    <w:jc w:val="both"/>
                  </w:pPr>
                  <w:proofErr w:type="gramStart"/>
                  <w:r>
                    <w:rPr>
                      <w:color w:val="000000"/>
                      <w:sz w:val="28"/>
                      <w:szCs w:val="28"/>
                    </w:rPr>
                    <w:t>Решениями Омского городского Совета от 22 марта 2023 года № 51 «О внесении изменений в отдельные Решения Омского городского Совета», от 19 апреля 2023 года № 63 «О внесении изменения в Положение о департаменте архитектуры и градостроительства Администрации города Омска, утвержденное Решением Омского городского Совета от 11.04.2012 № 3», от 22 ноября 2023 года №102 «О внесении изменений в отдельные Решения Омского городского</w:t>
                  </w:r>
                  <w:proofErr w:type="gramEnd"/>
                  <w:r>
                    <w:rPr>
                      <w:color w:val="000000"/>
                      <w:sz w:val="28"/>
                      <w:szCs w:val="28"/>
                    </w:rPr>
                    <w:t xml:space="preserve"> Совета» внесены изменения в Положение о департаменте архитектуры и градостроительства Администрации города Омска, касающиеся изменения полномочий и функций департамента.  </w:t>
                  </w:r>
                </w:p>
                <w:p w:rsidR="005C5DBB" w:rsidRDefault="009D421D">
                  <w:pPr>
                    <w:ind w:firstLine="840"/>
                    <w:jc w:val="both"/>
                  </w:pPr>
                  <w:proofErr w:type="gramStart"/>
                  <w:r>
                    <w:rPr>
                      <w:color w:val="000000"/>
                      <w:sz w:val="28"/>
                      <w:szCs w:val="28"/>
                    </w:rPr>
                    <w:t>Относительно года, предшествующего отчетному не появились новые ОКВЭД по видам деятельности, по которым деятельность начата в отчетном году, также относительно очередного года, следующего за отчетным, не исключаются ОКВЭД по видам деятельности, прекращенным в отчетном году.</w:t>
                  </w:r>
                  <w:proofErr w:type="gramEnd"/>
                </w:p>
                <w:p w:rsidR="005C5DBB" w:rsidRDefault="009D421D">
                  <w:pPr>
                    <w:spacing w:before="190" w:after="190"/>
                    <w:jc w:val="both"/>
                  </w:pPr>
                  <w:r>
                    <w:rPr>
                      <w:color w:val="000000"/>
                      <w:sz w:val="28"/>
                      <w:szCs w:val="28"/>
                    </w:rPr>
                    <w:t>Представленные показатели отчетности сформированы исходя из нормативных правовых актов, регулирующих ведение бюджетного учета и составление отчетности.</w:t>
                  </w:r>
                </w:p>
              </w:tc>
            </w:tr>
          </w:tbl>
          <w:p w:rsidR="005C5DBB" w:rsidRDefault="009D421D">
            <w:pPr>
              <w:jc w:val="both"/>
              <w:rPr>
                <w:color w:val="000000"/>
                <w:sz w:val="28"/>
                <w:szCs w:val="28"/>
              </w:rPr>
            </w:pPr>
            <w:r>
              <w:rPr>
                <w:color w:val="000000"/>
                <w:sz w:val="28"/>
                <w:szCs w:val="28"/>
              </w:rPr>
              <w:lastRenderedPageBreak/>
              <w:t xml:space="preserve"> </w:t>
            </w:r>
          </w:p>
        </w:tc>
      </w:tr>
      <w:tr w:rsidR="005C5DBB">
        <w:trPr>
          <w:trHeight w:val="322"/>
        </w:trPr>
        <w:tc>
          <w:tcPr>
            <w:tcW w:w="10314" w:type="dxa"/>
            <w:gridSpan w:val="6"/>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5C5DBB" w:rsidRDefault="009D421D">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5C5DBB">
              <w:tc>
                <w:tcPr>
                  <w:tcW w:w="10314" w:type="dxa"/>
                  <w:tcMar>
                    <w:top w:w="0" w:type="dxa"/>
                    <w:left w:w="0" w:type="dxa"/>
                    <w:bottom w:w="0" w:type="dxa"/>
                    <w:right w:w="400" w:type="dxa"/>
                  </w:tcMar>
                </w:tcPr>
                <w:p w:rsidR="005C5DBB" w:rsidRDefault="009D421D">
                  <w:pPr>
                    <w:ind w:firstLine="840"/>
                    <w:jc w:val="both"/>
                  </w:pPr>
                  <w:r>
                    <w:rPr>
                      <w:color w:val="000000"/>
                      <w:sz w:val="28"/>
                      <w:szCs w:val="28"/>
                    </w:rPr>
                    <w:t>Во исполнение постановления Администрации города Омска от 22 апреля 2019 года № 327-п «Об утверждении муниципальной программы города Омска «Повышение инвестиционной привлекательности города Омска», департамент архитектуры является участником муниципальной программы и обеспечивает реализацию мероприятий подпрограммы данной муниципальной программы и достижение утвержденных значений целевых индикаторов. </w:t>
                  </w:r>
                </w:p>
                <w:p w:rsidR="005C5DBB" w:rsidRDefault="009D421D">
                  <w:pPr>
                    <w:ind w:firstLine="840"/>
                    <w:jc w:val="both"/>
                  </w:pPr>
                  <w:r>
                    <w:rPr>
                      <w:color w:val="000000"/>
                      <w:sz w:val="28"/>
                      <w:szCs w:val="28"/>
                    </w:rPr>
                    <w:t xml:space="preserve">Подпрограммой «Развитие градостроительной, архитектурной и землеустроительной деятельности на территории города Омска» муниципальной программы города Омска «Повышение инвестиционной привлекательности </w:t>
                  </w:r>
                  <w:r>
                    <w:rPr>
                      <w:color w:val="000000"/>
                      <w:sz w:val="28"/>
                      <w:szCs w:val="28"/>
                    </w:rPr>
                    <w:lastRenderedPageBreak/>
                    <w:t>города Омска» на 2023 год предусмотрена реализация перечня мероприятий.</w:t>
                  </w:r>
                </w:p>
                <w:p w:rsidR="005C5DBB" w:rsidRDefault="009D421D">
                  <w:pPr>
                    <w:ind w:firstLine="840"/>
                    <w:jc w:val="both"/>
                  </w:pPr>
                  <w:r>
                    <w:rPr>
                      <w:color w:val="000000"/>
                      <w:sz w:val="28"/>
                      <w:szCs w:val="28"/>
                    </w:rPr>
                    <w:t>Обеспечение реализации мероприятий осуществляется путем достижения утвержденных значений целевых индикаторов муниципальной программы.</w:t>
                  </w:r>
                </w:p>
                <w:p w:rsidR="005C5DBB" w:rsidRDefault="009D421D">
                  <w:pPr>
                    <w:ind w:firstLine="700"/>
                    <w:jc w:val="both"/>
                  </w:pPr>
                  <w:r>
                    <w:rPr>
                      <w:color w:val="000000"/>
                      <w:sz w:val="28"/>
                      <w:szCs w:val="28"/>
                    </w:rPr>
                    <w:t>Подпрограмма 3 «Развитие градостроительной, архитектурной и землеустроительной деятельности на территории города Омска» (далее – подпрограмма 3) направлена на решение задачи 3 муниципальной программы «Обеспечение градостроительного развития территории города Омска».</w:t>
                  </w:r>
                </w:p>
                <w:p w:rsidR="005C5DBB" w:rsidRDefault="009D421D">
                  <w:pPr>
                    <w:ind w:firstLine="700"/>
                    <w:jc w:val="both"/>
                  </w:pPr>
                  <w:r>
                    <w:rPr>
                      <w:color w:val="000000"/>
                      <w:sz w:val="28"/>
                      <w:szCs w:val="28"/>
                    </w:rPr>
                    <w:t>Задача реализуется посредством разработки документов территориального планирования, градостроительного зонирования, документации по планировке территории.</w:t>
                  </w:r>
                </w:p>
                <w:p w:rsidR="005C5DBB" w:rsidRDefault="009D421D">
                  <w:pPr>
                    <w:ind w:firstLine="700"/>
                    <w:jc w:val="both"/>
                  </w:pPr>
                  <w:r>
                    <w:rPr>
                      <w:color w:val="000000"/>
                      <w:sz w:val="28"/>
                      <w:szCs w:val="28"/>
                    </w:rPr>
                    <w:t>Задача 1 подпрограммы 3 «Осуществление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 решается посредством реализации следующих мероприятий.</w:t>
                  </w:r>
                </w:p>
                <w:p w:rsidR="005C5DBB" w:rsidRDefault="009D421D">
                  <w:pPr>
                    <w:ind w:firstLine="700"/>
                    <w:jc w:val="both"/>
                  </w:pPr>
                  <w:r>
                    <w:rPr>
                      <w:color w:val="000000"/>
                      <w:sz w:val="28"/>
                      <w:szCs w:val="28"/>
                    </w:rPr>
                    <w:t>Мероприятие 1.1 «Подготовка градостроительной документации».</w:t>
                  </w:r>
                </w:p>
                <w:p w:rsidR="005C5DBB" w:rsidRDefault="009D421D">
                  <w:pPr>
                    <w:ind w:firstLine="700"/>
                    <w:jc w:val="both"/>
                  </w:pPr>
                  <w:r>
                    <w:rPr>
                      <w:color w:val="000000"/>
                      <w:sz w:val="28"/>
                      <w:szCs w:val="28"/>
                    </w:rPr>
                    <w:t>В рамках данного мероприятия установлено 10 целевых индикаторов, в том числе:</w:t>
                  </w:r>
                </w:p>
                <w:p w:rsidR="005C5DBB" w:rsidRDefault="009D421D">
                  <w:pPr>
                    <w:ind w:firstLine="700"/>
                    <w:jc w:val="both"/>
                  </w:pPr>
                  <w:r>
                    <w:rPr>
                      <w:color w:val="000000"/>
                      <w:sz w:val="28"/>
                      <w:szCs w:val="28"/>
                    </w:rPr>
                    <w:t>1. «Площадь земель города Омска, обеспеченных наличием утвержденных проектов планировки территории»;</w:t>
                  </w:r>
                </w:p>
                <w:p w:rsidR="005C5DBB" w:rsidRDefault="009D421D">
                  <w:pPr>
                    <w:ind w:firstLine="700"/>
                    <w:jc w:val="both"/>
                  </w:pPr>
                  <w:r>
                    <w:rPr>
                      <w:color w:val="000000"/>
                      <w:sz w:val="28"/>
                      <w:szCs w:val="28"/>
                    </w:rPr>
                    <w:t>2. «Площадь земель города Омска, обеспеченных наличием утвержденных проектов межевания территории».</w:t>
                  </w:r>
                </w:p>
                <w:p w:rsidR="005C5DBB" w:rsidRDefault="009D421D">
                  <w:pPr>
                    <w:ind w:firstLine="700"/>
                    <w:jc w:val="both"/>
                  </w:pPr>
                  <w:r>
                    <w:rPr>
                      <w:color w:val="000000"/>
                      <w:sz w:val="28"/>
                      <w:szCs w:val="28"/>
                    </w:rPr>
                    <w:t>Значение данных целевых индикаторов определяется исходя</w:t>
                  </w:r>
                </w:p>
                <w:p w:rsidR="005C5DBB" w:rsidRDefault="009D421D">
                  <w:pPr>
                    <w:ind w:firstLine="700"/>
                    <w:jc w:val="both"/>
                  </w:pPr>
                  <w:r>
                    <w:rPr>
                      <w:color w:val="000000"/>
                      <w:sz w:val="28"/>
                      <w:szCs w:val="28"/>
                    </w:rPr>
                    <w:t xml:space="preserve">  из результатов проведения работ по подготовке и утверждению проектов планировки и проектов межевания территории города Омска. </w:t>
                  </w:r>
                </w:p>
                <w:p w:rsidR="005C5DBB" w:rsidRDefault="009D421D">
                  <w:pPr>
                    <w:ind w:firstLine="700"/>
                    <w:jc w:val="both"/>
                  </w:pPr>
                  <w:r>
                    <w:rPr>
                      <w:color w:val="000000"/>
                      <w:sz w:val="28"/>
                      <w:szCs w:val="28"/>
                    </w:rPr>
                    <w:t>За 2023 год в установленном порядке утверждены 6 проектов планировки территории города Омска общей площадью 160,00 гектаров и 25 проектов межевания территории города Омска площадью 584,12 гектаров. </w:t>
                  </w:r>
                </w:p>
                <w:p w:rsidR="005C5DBB" w:rsidRDefault="009D421D">
                  <w:pPr>
                    <w:ind w:firstLine="700"/>
                    <w:jc w:val="both"/>
                  </w:pPr>
                  <w:r>
                    <w:rPr>
                      <w:color w:val="000000"/>
                      <w:sz w:val="28"/>
                      <w:szCs w:val="28"/>
                    </w:rPr>
                    <w:t>Из них за счет средств бюджета города Омска выполнены 2 проекта планировки территории города Омска общей площадью 99,8 гектар и 8 проектов межевания территории города Омска общей площадью 209,5 гектар. За счет средств заинтересованных лиц разработано и утверждено 4 проекта планировки территории города Омска общей площадью 60,2 гектара и 17 проектов межевания территории города Омска общей площадью 374,62 гектара.</w:t>
                  </w:r>
                </w:p>
                <w:p w:rsidR="005C5DBB" w:rsidRDefault="009D421D">
                  <w:pPr>
                    <w:ind w:firstLine="700"/>
                    <w:jc w:val="both"/>
                  </w:pPr>
                  <w:r>
                    <w:rPr>
                      <w:color w:val="000000"/>
                      <w:sz w:val="28"/>
                      <w:szCs w:val="28"/>
                    </w:rPr>
                    <w:t>Утвержденное значение целевых индикаторов исполнено на 158,4% и 324,5% соответственно.</w:t>
                  </w:r>
                </w:p>
                <w:p w:rsidR="005C5DBB" w:rsidRDefault="009D421D">
                  <w:pPr>
                    <w:ind w:firstLine="700"/>
                    <w:jc w:val="both"/>
                  </w:pPr>
                  <w:r>
                    <w:rPr>
                      <w:color w:val="000000"/>
                      <w:sz w:val="28"/>
                      <w:szCs w:val="28"/>
                    </w:rPr>
                    <w:t>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rsidR="005C5DBB" w:rsidRDefault="009D421D">
                  <w:pPr>
                    <w:ind w:firstLine="700"/>
                    <w:jc w:val="both"/>
                  </w:pPr>
                  <w:r>
                    <w:rPr>
                      <w:color w:val="000000"/>
                      <w:sz w:val="28"/>
                      <w:szCs w:val="28"/>
                    </w:rPr>
                    <w:t>3. «Площадь земель города Омска, на которых выполнены инженерные изыскания».</w:t>
                  </w:r>
                </w:p>
                <w:p w:rsidR="005C5DBB" w:rsidRDefault="009D421D">
                  <w:pPr>
                    <w:ind w:firstLine="700"/>
                    <w:jc w:val="both"/>
                  </w:pPr>
                  <w:r>
                    <w:rPr>
                      <w:color w:val="000000"/>
                      <w:sz w:val="28"/>
                      <w:szCs w:val="28"/>
                    </w:rPr>
                    <w:t>В соответствии с муниципальным заданием на 2023 год</w:t>
                  </w:r>
                </w:p>
                <w:p w:rsidR="005C5DBB" w:rsidRDefault="009D421D">
                  <w:pPr>
                    <w:ind w:firstLine="700"/>
                    <w:jc w:val="both"/>
                  </w:pPr>
                  <w:r>
                    <w:rPr>
                      <w:color w:val="000000"/>
                      <w:sz w:val="28"/>
                      <w:szCs w:val="28"/>
                    </w:rPr>
                    <w:t> БУ г. Омска «</w:t>
                  </w:r>
                  <w:proofErr w:type="spellStart"/>
                  <w:r>
                    <w:rPr>
                      <w:color w:val="000000"/>
                      <w:sz w:val="28"/>
                      <w:szCs w:val="28"/>
                    </w:rPr>
                    <w:t>Омскархитектура</w:t>
                  </w:r>
                  <w:proofErr w:type="spellEnd"/>
                  <w:r>
                    <w:rPr>
                      <w:color w:val="000000"/>
                      <w:sz w:val="28"/>
                      <w:szCs w:val="28"/>
                    </w:rPr>
                    <w:t xml:space="preserve">» доведен объем выполнения инженерно-геодезических изысканий для разработки документации по планировке </w:t>
                  </w:r>
                  <w:r>
                    <w:rPr>
                      <w:color w:val="000000"/>
                      <w:sz w:val="28"/>
                      <w:szCs w:val="28"/>
                    </w:rPr>
                    <w:lastRenderedPageBreak/>
                    <w:t>территории площадью 200,56 га.</w:t>
                  </w:r>
                </w:p>
                <w:p w:rsidR="005C5DBB" w:rsidRDefault="009D421D">
                  <w:pPr>
                    <w:ind w:firstLine="700"/>
                    <w:jc w:val="both"/>
                  </w:pPr>
                  <w:r>
                    <w:rPr>
                      <w:color w:val="000000"/>
                      <w:sz w:val="28"/>
                      <w:szCs w:val="28"/>
                    </w:rPr>
                    <w:t>По итогам 2023 года выполнены инженерно-геодезические изыскания для разработки документации по планировке территории на следующих объектах: </w:t>
                  </w:r>
                </w:p>
                <w:p w:rsidR="005C5DBB" w:rsidRDefault="009D421D">
                  <w:pPr>
                    <w:ind w:firstLine="700"/>
                    <w:jc w:val="both"/>
                  </w:pPr>
                  <w:r>
                    <w:rPr>
                      <w:color w:val="000000"/>
                      <w:sz w:val="28"/>
                      <w:szCs w:val="28"/>
                    </w:rPr>
                    <w:t xml:space="preserve">- левый берег реки </w:t>
                  </w:r>
                  <w:proofErr w:type="spellStart"/>
                  <w:r>
                    <w:rPr>
                      <w:color w:val="000000"/>
                      <w:sz w:val="28"/>
                      <w:szCs w:val="28"/>
                    </w:rPr>
                    <w:t>Оми</w:t>
                  </w:r>
                  <w:proofErr w:type="spellEnd"/>
                  <w:r>
                    <w:rPr>
                      <w:color w:val="000000"/>
                      <w:sz w:val="28"/>
                      <w:szCs w:val="28"/>
                    </w:rPr>
                    <w:t xml:space="preserve"> – улица Б. Хмельницкого – улица Масленникова – Ленинградская площадь – правый берег реки Иртыш в ЦАО и ОАО города Омска (4-2, гаражи по К. Маркса), с целью корректировки зон размещения объектов, формирования земельных участков под гаражными боксами для приватизации согласно гаражной амнистии (К. Маркса);</w:t>
                  </w:r>
                </w:p>
                <w:p w:rsidR="005C5DBB" w:rsidRDefault="009D421D">
                  <w:pPr>
                    <w:ind w:firstLine="700"/>
                    <w:jc w:val="both"/>
                  </w:pPr>
                  <w:r>
                    <w:rPr>
                      <w:color w:val="000000"/>
                      <w:sz w:val="28"/>
                      <w:szCs w:val="28"/>
                    </w:rPr>
                    <w:t xml:space="preserve">- улица 4-я Транспортная – граница полосы отвода железной дороги – улица Барабинская – улица Хабаровская – 1-я Военная – в ОАО города Омска (1-6 промышленный район), с целью образования самостоятельного земельного участка под объектом для приватизации (по обращению ДИО от 13.09.2022 № </w:t>
                  </w:r>
                  <w:proofErr w:type="spellStart"/>
                  <w:r>
                    <w:rPr>
                      <w:color w:val="000000"/>
                      <w:sz w:val="28"/>
                      <w:szCs w:val="28"/>
                    </w:rPr>
                    <w:t>Вн-ДИО</w:t>
                  </w:r>
                  <w:proofErr w:type="spellEnd"/>
                  <w:r>
                    <w:rPr>
                      <w:color w:val="000000"/>
                      <w:sz w:val="28"/>
                      <w:szCs w:val="28"/>
                    </w:rPr>
                    <w:t>/5419);</w:t>
                  </w:r>
                </w:p>
                <w:p w:rsidR="005C5DBB" w:rsidRDefault="009D421D">
                  <w:pPr>
                    <w:ind w:firstLine="700"/>
                    <w:jc w:val="both"/>
                  </w:pPr>
                  <w:proofErr w:type="gramStart"/>
                  <w:r>
                    <w:rPr>
                      <w:color w:val="000000"/>
                      <w:sz w:val="28"/>
                      <w:szCs w:val="28"/>
                    </w:rPr>
                    <w:t xml:space="preserve">- улица Лукашевича – улица Волгоградская – улица Конева – левый берег реки Иртыш в КАО города Омска (6-2, </w:t>
                  </w:r>
                  <w:proofErr w:type="spellStart"/>
                  <w:r>
                    <w:rPr>
                      <w:color w:val="000000"/>
                      <w:sz w:val="28"/>
                      <w:szCs w:val="28"/>
                    </w:rPr>
                    <w:t>мкрн</w:t>
                  </w:r>
                  <w:proofErr w:type="spellEnd"/>
                  <w:r>
                    <w:rPr>
                      <w:color w:val="000000"/>
                      <w:sz w:val="28"/>
                      <w:szCs w:val="28"/>
                    </w:rPr>
                    <w:t>.</w:t>
                  </w:r>
                  <w:proofErr w:type="gramEnd"/>
                  <w:r>
                    <w:rPr>
                      <w:color w:val="000000"/>
                      <w:sz w:val="28"/>
                      <w:szCs w:val="28"/>
                    </w:rPr>
                    <w:t xml:space="preserve"> </w:t>
                  </w:r>
                  <w:proofErr w:type="gramStart"/>
                  <w:r>
                    <w:rPr>
                      <w:color w:val="000000"/>
                      <w:sz w:val="28"/>
                      <w:szCs w:val="28"/>
                    </w:rPr>
                    <w:t>Садовый), с целью корректировки зон размещения перспективных объектов, в том числе социальных объектов, расположенных в микрорайоне «Садовый»;</w:t>
                  </w:r>
                  <w:proofErr w:type="gramEnd"/>
                </w:p>
                <w:p w:rsidR="005C5DBB" w:rsidRDefault="009D421D">
                  <w:pPr>
                    <w:ind w:firstLine="700"/>
                    <w:jc w:val="both"/>
                  </w:pPr>
                  <w:r>
                    <w:rPr>
                      <w:color w:val="000000"/>
                      <w:sz w:val="28"/>
                      <w:szCs w:val="28"/>
                    </w:rPr>
                    <w:t xml:space="preserve">- улица Лукашевича – улица Волгоградская – улица 1-я </w:t>
                  </w:r>
                  <w:proofErr w:type="spellStart"/>
                  <w:r>
                    <w:rPr>
                      <w:color w:val="000000"/>
                      <w:sz w:val="28"/>
                      <w:szCs w:val="28"/>
                    </w:rPr>
                    <w:t>Любинская</w:t>
                  </w:r>
                  <w:proofErr w:type="spellEnd"/>
                  <w:r>
                    <w:rPr>
                      <w:color w:val="000000"/>
                      <w:sz w:val="28"/>
                      <w:szCs w:val="28"/>
                    </w:rPr>
                    <w:t xml:space="preserve"> – левый берег реки Иртыш в   КАО города Омска (6-1, </w:t>
                  </w:r>
                  <w:proofErr w:type="spellStart"/>
                  <w:r>
                    <w:rPr>
                      <w:color w:val="000000"/>
                      <w:sz w:val="28"/>
                      <w:szCs w:val="28"/>
                    </w:rPr>
                    <w:t>мкрн</w:t>
                  </w:r>
                  <w:proofErr w:type="spellEnd"/>
                  <w:r>
                    <w:rPr>
                      <w:color w:val="000000"/>
                      <w:sz w:val="28"/>
                      <w:szCs w:val="28"/>
                    </w:rPr>
                    <w:t xml:space="preserve">. по ул. </w:t>
                  </w:r>
                  <w:proofErr w:type="spellStart"/>
                  <w:r>
                    <w:rPr>
                      <w:color w:val="000000"/>
                      <w:sz w:val="28"/>
                      <w:szCs w:val="28"/>
                    </w:rPr>
                    <w:t>Дианова</w:t>
                  </w:r>
                  <w:proofErr w:type="spellEnd"/>
                  <w:r>
                    <w:rPr>
                      <w:color w:val="000000"/>
                      <w:sz w:val="28"/>
                      <w:szCs w:val="28"/>
                    </w:rPr>
                    <w:t xml:space="preserve">), с целью размещения  объекта здравоохранения по ул. </w:t>
                  </w:r>
                  <w:proofErr w:type="spellStart"/>
                  <w:r>
                    <w:rPr>
                      <w:color w:val="000000"/>
                      <w:sz w:val="28"/>
                      <w:szCs w:val="28"/>
                    </w:rPr>
                    <w:t>Дианова</w:t>
                  </w:r>
                  <w:proofErr w:type="spellEnd"/>
                  <w:r>
                    <w:rPr>
                      <w:color w:val="000000"/>
                      <w:sz w:val="28"/>
                      <w:szCs w:val="28"/>
                    </w:rPr>
                    <w:t xml:space="preserve"> в соответствии  Генеральным планом  муниципального образования городской округ город Омск Омской области;</w:t>
                  </w:r>
                </w:p>
                <w:p w:rsidR="005C5DBB" w:rsidRDefault="009D421D">
                  <w:pPr>
                    <w:ind w:firstLine="700"/>
                    <w:jc w:val="both"/>
                  </w:pPr>
                  <w:r>
                    <w:rPr>
                      <w:color w:val="000000"/>
                      <w:sz w:val="28"/>
                      <w:szCs w:val="28"/>
                    </w:rPr>
                    <w:t xml:space="preserve">- территория пос. </w:t>
                  </w:r>
                  <w:proofErr w:type="gramStart"/>
                  <w:r>
                    <w:rPr>
                      <w:color w:val="000000"/>
                      <w:sz w:val="28"/>
                      <w:szCs w:val="28"/>
                    </w:rPr>
                    <w:t>Армейский</w:t>
                  </w:r>
                  <w:proofErr w:type="gramEnd"/>
                  <w:r>
                    <w:rPr>
                      <w:color w:val="000000"/>
                      <w:sz w:val="28"/>
                      <w:szCs w:val="28"/>
                    </w:rPr>
                    <w:t xml:space="preserve"> (3-5), с целью размещения жилых кварталов индивидуальных жилых домов для многодетных семей.</w:t>
                  </w:r>
                </w:p>
                <w:p w:rsidR="005C5DBB" w:rsidRDefault="009D421D">
                  <w:pPr>
                    <w:ind w:firstLine="700"/>
                    <w:jc w:val="both"/>
                  </w:pPr>
                  <w:r>
                    <w:rPr>
                      <w:color w:val="000000"/>
                      <w:sz w:val="28"/>
                      <w:szCs w:val="28"/>
                    </w:rPr>
                    <w:t xml:space="preserve">Предоставлена отчетная документация результатов инженерных изысканий на данных территориях и цифровые топографические планы масштаба 1:500 </w:t>
                  </w:r>
                  <w:proofErr w:type="spellStart"/>
                  <w:r>
                    <w:rPr>
                      <w:color w:val="000000"/>
                      <w:sz w:val="28"/>
                      <w:szCs w:val="28"/>
                    </w:rPr>
                    <w:t>попланшетно</w:t>
                  </w:r>
                  <w:proofErr w:type="spellEnd"/>
                  <w:r>
                    <w:rPr>
                      <w:color w:val="000000"/>
                      <w:sz w:val="28"/>
                      <w:szCs w:val="28"/>
                    </w:rPr>
                    <w:t xml:space="preserve"> двух видов: открытого пользования и содержащие сведения, составляющие государственную тайну.</w:t>
                  </w:r>
                </w:p>
                <w:p w:rsidR="005C5DBB" w:rsidRDefault="009D421D">
                  <w:pPr>
                    <w:ind w:firstLine="700"/>
                    <w:jc w:val="both"/>
                  </w:pPr>
                  <w:r>
                    <w:rPr>
                      <w:color w:val="000000"/>
                      <w:sz w:val="28"/>
                      <w:szCs w:val="28"/>
                    </w:rPr>
                    <w:t>Фактическое исполнение целевого индикатора по итогам года составляет 200,56 га, целевой индикатор выполнен на 100,0%. </w:t>
                  </w:r>
                </w:p>
                <w:p w:rsidR="005C5DBB" w:rsidRDefault="009D421D">
                  <w:pPr>
                    <w:ind w:firstLine="700"/>
                    <w:jc w:val="both"/>
                  </w:pPr>
                  <w:r>
                    <w:rPr>
                      <w:color w:val="000000"/>
                      <w:sz w:val="28"/>
                      <w:szCs w:val="28"/>
                    </w:rPr>
                    <w:t>4. «Площадь земель города Омска, обеспеченных наличием разработанных проектов планировки территории».</w:t>
                  </w:r>
                </w:p>
                <w:p w:rsidR="005C5DBB" w:rsidRDefault="009D421D">
                  <w:pPr>
                    <w:ind w:firstLine="700"/>
                    <w:jc w:val="both"/>
                  </w:pPr>
                  <w:r>
                    <w:rPr>
                      <w:color w:val="000000"/>
                      <w:sz w:val="28"/>
                      <w:szCs w:val="28"/>
                    </w:rPr>
                    <w:t>В соответствии с запланированным объемом работ в рамках утвержденного муниципального задания на 2023 год БУ г. Омска «</w:t>
                  </w:r>
                  <w:proofErr w:type="spellStart"/>
                  <w:r>
                    <w:rPr>
                      <w:color w:val="000000"/>
                      <w:sz w:val="28"/>
                      <w:szCs w:val="28"/>
                    </w:rPr>
                    <w:t>Омскархитектура</w:t>
                  </w:r>
                  <w:proofErr w:type="spellEnd"/>
                  <w:r>
                    <w:rPr>
                      <w:color w:val="000000"/>
                      <w:sz w:val="28"/>
                      <w:szCs w:val="28"/>
                    </w:rPr>
                    <w:t>» разработаны 7 проектов планировки территории общей площадью 433,85 га,</w:t>
                  </w:r>
                </w:p>
                <w:p w:rsidR="005C5DBB" w:rsidRDefault="009D421D">
                  <w:pPr>
                    <w:ind w:firstLine="700"/>
                    <w:jc w:val="both"/>
                  </w:pPr>
                  <w:r>
                    <w:rPr>
                      <w:color w:val="000000"/>
                      <w:sz w:val="28"/>
                      <w:szCs w:val="28"/>
                    </w:rPr>
                    <w:t> что составляет 96,5% от утвержденного значения, в том числе:</w:t>
                  </w:r>
                </w:p>
                <w:p w:rsidR="005C5DBB" w:rsidRDefault="009D421D">
                  <w:pPr>
                    <w:ind w:firstLine="700"/>
                    <w:jc w:val="both"/>
                  </w:pPr>
                  <w:r>
                    <w:rPr>
                      <w:color w:val="000000"/>
                      <w:sz w:val="28"/>
                      <w:szCs w:val="28"/>
                    </w:rPr>
                    <w:t>- территория улично-дорожной сети по улице Братской – 1-й Военной от проспекта К. Маркса до улицы Кирова (1-1, 1-6, 1-2, 3-1, 1-6, дорога по ул. Братская), с целью строительства (реконструкция) автомобильной дороги для корректировки красных линий;</w:t>
                  </w:r>
                </w:p>
                <w:p w:rsidR="005C5DBB" w:rsidRDefault="009D421D">
                  <w:pPr>
                    <w:ind w:firstLine="700"/>
                    <w:jc w:val="both"/>
                  </w:pPr>
                  <w:r>
                    <w:rPr>
                      <w:color w:val="000000"/>
                      <w:sz w:val="28"/>
                      <w:szCs w:val="28"/>
                    </w:rPr>
                    <w:t>- правый берег реки Иртыш – граница полосы отвода железной дороги в направлении Черлакского тракта – южная граница территории садоводческого некоммерческого товарищества «Сибирский садовод-1» – южная граница жилой застройки – в ЛАО города Омска (3-6), с целью размещения школы «Сириус»;</w:t>
                  </w:r>
                </w:p>
                <w:p w:rsidR="005C5DBB" w:rsidRDefault="009D421D">
                  <w:pPr>
                    <w:ind w:firstLine="700"/>
                    <w:jc w:val="both"/>
                  </w:pPr>
                  <w:r>
                    <w:rPr>
                      <w:color w:val="000000"/>
                      <w:sz w:val="28"/>
                      <w:szCs w:val="28"/>
                    </w:rPr>
                    <w:lastRenderedPageBreak/>
                    <w:t xml:space="preserve">- левый берег реки </w:t>
                  </w:r>
                  <w:proofErr w:type="spellStart"/>
                  <w:r>
                    <w:rPr>
                      <w:color w:val="000000"/>
                      <w:sz w:val="28"/>
                      <w:szCs w:val="28"/>
                    </w:rPr>
                    <w:t>Оми</w:t>
                  </w:r>
                  <w:proofErr w:type="spellEnd"/>
                  <w:r>
                    <w:rPr>
                      <w:color w:val="000000"/>
                      <w:sz w:val="28"/>
                      <w:szCs w:val="28"/>
                    </w:rPr>
                    <w:t xml:space="preserve"> – улица Б. Хмельницкого – улица Масленникова – Ленинградская площадь – правый берег реки Иртыш в ЦАО и ОАО города Омска (4-2), с целью корректировки зон размещения объектов, формирования земельных участков под гаражными боксами для приватизации согласно гаражной амнистии (К. Маркса);</w:t>
                  </w:r>
                </w:p>
                <w:p w:rsidR="005C5DBB" w:rsidRDefault="009D421D">
                  <w:pPr>
                    <w:ind w:firstLine="700"/>
                    <w:jc w:val="both"/>
                  </w:pPr>
                  <w:r>
                    <w:rPr>
                      <w:color w:val="000000"/>
                      <w:sz w:val="28"/>
                      <w:szCs w:val="28"/>
                    </w:rPr>
                    <w:t xml:space="preserve">- улица Лукашевича – улица Волгоградская – улица Конева – левый берег реки Иртыш в КАО города Омска (6-2, </w:t>
                  </w:r>
                  <w:proofErr w:type="spellStart"/>
                  <w:r>
                    <w:rPr>
                      <w:color w:val="000000"/>
                      <w:sz w:val="28"/>
                      <w:szCs w:val="28"/>
                    </w:rPr>
                    <w:t>мкрн</w:t>
                  </w:r>
                  <w:proofErr w:type="spellEnd"/>
                  <w:r>
                    <w:rPr>
                      <w:color w:val="000000"/>
                      <w:sz w:val="28"/>
                      <w:szCs w:val="28"/>
                    </w:rPr>
                    <w:t>.), с целью корректировки зон размещения перспективных объектов, в том числе социальных объектов, расположенных в микрорайоне «Садовый»; </w:t>
                  </w:r>
                </w:p>
                <w:p w:rsidR="005C5DBB" w:rsidRDefault="009D421D">
                  <w:pPr>
                    <w:ind w:firstLine="700"/>
                    <w:jc w:val="both"/>
                  </w:pPr>
                  <w:r>
                    <w:rPr>
                      <w:color w:val="000000"/>
                      <w:sz w:val="28"/>
                      <w:szCs w:val="28"/>
                    </w:rPr>
                    <w:t xml:space="preserve">- улица Лукашевича – улица Волгоградская – улица 1-я </w:t>
                  </w:r>
                  <w:proofErr w:type="spellStart"/>
                  <w:r>
                    <w:rPr>
                      <w:color w:val="000000"/>
                      <w:sz w:val="28"/>
                      <w:szCs w:val="28"/>
                    </w:rPr>
                    <w:t>Любинская</w:t>
                  </w:r>
                  <w:proofErr w:type="spellEnd"/>
                  <w:r>
                    <w:rPr>
                      <w:color w:val="000000"/>
                      <w:sz w:val="28"/>
                      <w:szCs w:val="28"/>
                    </w:rPr>
                    <w:t xml:space="preserve"> – левый берег реки Иртыш в   КАО города Омска (6-1, </w:t>
                  </w:r>
                  <w:proofErr w:type="spellStart"/>
                  <w:r>
                    <w:rPr>
                      <w:color w:val="000000"/>
                      <w:sz w:val="28"/>
                      <w:szCs w:val="28"/>
                    </w:rPr>
                    <w:t>мкрн</w:t>
                  </w:r>
                  <w:proofErr w:type="spellEnd"/>
                  <w:r>
                    <w:rPr>
                      <w:color w:val="000000"/>
                      <w:sz w:val="28"/>
                      <w:szCs w:val="28"/>
                    </w:rPr>
                    <w:t xml:space="preserve">.), с целью размещения  объекта здравоохранения по ул. </w:t>
                  </w:r>
                  <w:proofErr w:type="spellStart"/>
                  <w:r>
                    <w:rPr>
                      <w:color w:val="000000"/>
                      <w:sz w:val="28"/>
                      <w:szCs w:val="28"/>
                    </w:rPr>
                    <w:t>Дианова</w:t>
                  </w:r>
                  <w:proofErr w:type="spellEnd"/>
                  <w:r>
                    <w:rPr>
                      <w:color w:val="000000"/>
                      <w:sz w:val="28"/>
                      <w:szCs w:val="28"/>
                    </w:rPr>
                    <w:t xml:space="preserve"> в соответствии  Генеральным планом  муниципального образования городской округ город Омск Омской области;</w:t>
                  </w:r>
                </w:p>
                <w:p w:rsidR="005C5DBB" w:rsidRDefault="009D421D">
                  <w:pPr>
                    <w:ind w:firstLine="700"/>
                    <w:jc w:val="both"/>
                  </w:pPr>
                  <w:r>
                    <w:rPr>
                      <w:color w:val="000000"/>
                      <w:sz w:val="28"/>
                      <w:szCs w:val="28"/>
                    </w:rPr>
                    <w:t xml:space="preserve">- территория пос. </w:t>
                  </w:r>
                  <w:proofErr w:type="gramStart"/>
                  <w:r>
                    <w:rPr>
                      <w:color w:val="000000"/>
                      <w:sz w:val="28"/>
                      <w:szCs w:val="28"/>
                    </w:rPr>
                    <w:t>Армейский</w:t>
                  </w:r>
                  <w:proofErr w:type="gramEnd"/>
                  <w:r>
                    <w:rPr>
                      <w:color w:val="000000"/>
                      <w:sz w:val="28"/>
                      <w:szCs w:val="28"/>
                    </w:rPr>
                    <w:t xml:space="preserve"> (3-5), с целью размещения жилых кварталов индивидуальных жилых домов для многодетных семей;</w:t>
                  </w:r>
                </w:p>
                <w:p w:rsidR="005C5DBB" w:rsidRDefault="009D421D">
                  <w:pPr>
                    <w:ind w:firstLine="700"/>
                    <w:jc w:val="both"/>
                  </w:pPr>
                  <w:r>
                    <w:rPr>
                      <w:color w:val="000000"/>
                      <w:sz w:val="28"/>
                      <w:szCs w:val="28"/>
                    </w:rPr>
                    <w:t>- территория "Зеленый остров", с целью определения  функционального зонирования парка, выявление оптимальной   площади перспективного строительства объектов на территории парка и прилегающей территории.</w:t>
                  </w:r>
                </w:p>
                <w:p w:rsidR="005C5DBB" w:rsidRDefault="009D421D">
                  <w:pPr>
                    <w:ind w:firstLine="700"/>
                    <w:jc w:val="both"/>
                  </w:pPr>
                  <w:r>
                    <w:rPr>
                      <w:color w:val="000000"/>
                      <w:sz w:val="28"/>
                      <w:szCs w:val="28"/>
                    </w:rPr>
                    <w:t>Недовыполнение планового значения целевого индикатора в рамках допустимого (возможного) отклонения связано с уточнением границ элементов планировочной структуры в процессе согласования проектной документации.</w:t>
                  </w:r>
                </w:p>
                <w:p w:rsidR="005C5DBB" w:rsidRDefault="009D421D">
                  <w:pPr>
                    <w:ind w:firstLine="700"/>
                    <w:jc w:val="both"/>
                  </w:pPr>
                  <w:r>
                    <w:rPr>
                      <w:color w:val="000000"/>
                      <w:sz w:val="28"/>
                      <w:szCs w:val="28"/>
                    </w:rPr>
                    <w:t>5. «Площадь земель города Омска, обеспеченных наличием разработанных проектов межевания территории».</w:t>
                  </w:r>
                </w:p>
                <w:p w:rsidR="005C5DBB" w:rsidRDefault="009D421D">
                  <w:pPr>
                    <w:ind w:firstLine="700"/>
                    <w:jc w:val="both"/>
                  </w:pPr>
                  <w:r>
                    <w:rPr>
                      <w:color w:val="000000"/>
                      <w:sz w:val="28"/>
                      <w:szCs w:val="28"/>
                    </w:rPr>
                    <w:t>В соответствии с запланированным объемом работ в рамках утвержденного муниципального задания на 2023 год БУ г. Омска «</w:t>
                  </w:r>
                  <w:proofErr w:type="spellStart"/>
                  <w:r>
                    <w:rPr>
                      <w:color w:val="000000"/>
                      <w:sz w:val="28"/>
                      <w:szCs w:val="28"/>
                    </w:rPr>
                    <w:t>Омскархитектура</w:t>
                  </w:r>
                  <w:proofErr w:type="spellEnd"/>
                  <w:r>
                    <w:rPr>
                      <w:color w:val="000000"/>
                      <w:sz w:val="28"/>
                      <w:szCs w:val="28"/>
                    </w:rPr>
                    <w:t>» разработаны 7 проектов межевания территории общей площадью 297,66 га, что составляет 92,3% от утвержденного значения, в том числе:</w:t>
                  </w:r>
                </w:p>
                <w:p w:rsidR="005C5DBB" w:rsidRDefault="009D421D">
                  <w:pPr>
                    <w:ind w:firstLine="700"/>
                    <w:jc w:val="both"/>
                  </w:pPr>
                  <w:r>
                    <w:rPr>
                      <w:color w:val="000000"/>
                      <w:sz w:val="28"/>
                      <w:szCs w:val="28"/>
                    </w:rPr>
                    <w:t>- территория улично-дорожной сети по улице Братской – 1-й Военной от проспекта К. Маркса до улицы Кирова (1-1, 1-6, 1-2, 3-1, 1-6), с целью строительства (реконструкции) автомобильной дороги для корректировки красных линий;</w:t>
                  </w:r>
                </w:p>
                <w:p w:rsidR="005C5DBB" w:rsidRDefault="009D421D">
                  <w:pPr>
                    <w:ind w:firstLine="700"/>
                    <w:jc w:val="both"/>
                  </w:pPr>
                  <w:r>
                    <w:rPr>
                      <w:color w:val="000000"/>
                      <w:sz w:val="28"/>
                      <w:szCs w:val="28"/>
                    </w:rPr>
                    <w:t xml:space="preserve">- левый берег реки </w:t>
                  </w:r>
                  <w:proofErr w:type="spellStart"/>
                  <w:r>
                    <w:rPr>
                      <w:color w:val="000000"/>
                      <w:sz w:val="28"/>
                      <w:szCs w:val="28"/>
                    </w:rPr>
                    <w:t>Оми</w:t>
                  </w:r>
                  <w:proofErr w:type="spellEnd"/>
                  <w:r>
                    <w:rPr>
                      <w:color w:val="000000"/>
                      <w:sz w:val="28"/>
                      <w:szCs w:val="28"/>
                    </w:rPr>
                    <w:t xml:space="preserve"> – улица Б. Хмельницкого – улица Масленникова – Ленинградская площадь – правый берег реки Иртыш в ЦАО и ОАО города Омска (4-2), с целью корректировки зон размещения объектов, формирования земельных участков под гаражными боксами для приватизации согласно гаражной амнистии (К. Маркса);</w:t>
                  </w:r>
                </w:p>
                <w:p w:rsidR="005C5DBB" w:rsidRDefault="009D421D">
                  <w:pPr>
                    <w:ind w:firstLine="700"/>
                    <w:jc w:val="both"/>
                  </w:pPr>
                  <w:r>
                    <w:rPr>
                      <w:color w:val="000000"/>
                      <w:sz w:val="28"/>
                      <w:szCs w:val="28"/>
                    </w:rPr>
                    <w:t xml:space="preserve">- улица 4-я Транспортная – граница полосы отвода железной дороги – улица Барабинская – улица Хабаровская – 1-я Военная – в ОАО города Омска (1-6 промышленный район), с целью образование самостоятельного земельного участка под объектом для приватизации (по обращению ДИО от 13.09.2022 № </w:t>
                  </w:r>
                  <w:proofErr w:type="spellStart"/>
                  <w:r>
                    <w:rPr>
                      <w:color w:val="000000"/>
                      <w:sz w:val="28"/>
                      <w:szCs w:val="28"/>
                    </w:rPr>
                    <w:t>Вн-ДИО</w:t>
                  </w:r>
                  <w:proofErr w:type="spellEnd"/>
                  <w:r>
                    <w:rPr>
                      <w:color w:val="000000"/>
                      <w:sz w:val="28"/>
                      <w:szCs w:val="28"/>
                    </w:rPr>
                    <w:t>/5419);</w:t>
                  </w:r>
                </w:p>
                <w:p w:rsidR="005C5DBB" w:rsidRDefault="009D421D">
                  <w:pPr>
                    <w:ind w:firstLine="700"/>
                    <w:jc w:val="both"/>
                  </w:pPr>
                  <w:r>
                    <w:rPr>
                      <w:color w:val="000000"/>
                      <w:sz w:val="28"/>
                      <w:szCs w:val="28"/>
                    </w:rPr>
                    <w:t xml:space="preserve">- улица Лукашевича – улица Волгоградская – улица Конева – левый берег реки Иртыш в КАО города Омска (6-2), с целью корректировки зон размещения перспективных объектов, в том числе социальных объектов, расположенных в </w:t>
                  </w:r>
                  <w:r>
                    <w:rPr>
                      <w:color w:val="000000"/>
                      <w:sz w:val="28"/>
                      <w:szCs w:val="28"/>
                    </w:rPr>
                    <w:lastRenderedPageBreak/>
                    <w:t>микрорайоне «Садовый»;</w:t>
                  </w:r>
                </w:p>
                <w:p w:rsidR="005C5DBB" w:rsidRDefault="009D421D">
                  <w:pPr>
                    <w:ind w:firstLine="700"/>
                    <w:jc w:val="both"/>
                  </w:pPr>
                  <w:r>
                    <w:rPr>
                      <w:color w:val="000000"/>
                      <w:sz w:val="28"/>
                      <w:szCs w:val="28"/>
                    </w:rPr>
                    <w:t xml:space="preserve">- улица Лукашевича – улица Волгоградская – улица 1-я </w:t>
                  </w:r>
                  <w:proofErr w:type="spellStart"/>
                  <w:r>
                    <w:rPr>
                      <w:color w:val="000000"/>
                      <w:sz w:val="28"/>
                      <w:szCs w:val="28"/>
                    </w:rPr>
                    <w:t>Любинская</w:t>
                  </w:r>
                  <w:proofErr w:type="spellEnd"/>
                  <w:r>
                    <w:rPr>
                      <w:color w:val="000000"/>
                      <w:sz w:val="28"/>
                      <w:szCs w:val="28"/>
                    </w:rPr>
                    <w:t xml:space="preserve"> – левый берег реки Иртыш в   КАО города Омска (6-1), с целью размещения  объекта здравоохранения по ул. </w:t>
                  </w:r>
                  <w:proofErr w:type="spellStart"/>
                  <w:r>
                    <w:rPr>
                      <w:color w:val="000000"/>
                      <w:sz w:val="28"/>
                      <w:szCs w:val="28"/>
                    </w:rPr>
                    <w:t>Дианова</w:t>
                  </w:r>
                  <w:proofErr w:type="spellEnd"/>
                  <w:r>
                    <w:rPr>
                      <w:color w:val="000000"/>
                      <w:sz w:val="28"/>
                      <w:szCs w:val="28"/>
                    </w:rPr>
                    <w:t xml:space="preserve"> в соответствии  Генеральным планом  муниципального образования городской округ город Омск Омской области;</w:t>
                  </w:r>
                </w:p>
                <w:p w:rsidR="005C5DBB" w:rsidRDefault="009D421D">
                  <w:pPr>
                    <w:ind w:firstLine="700"/>
                    <w:jc w:val="both"/>
                  </w:pPr>
                  <w:r>
                    <w:rPr>
                      <w:color w:val="000000"/>
                      <w:sz w:val="28"/>
                      <w:szCs w:val="28"/>
                    </w:rPr>
                    <w:t xml:space="preserve">- территория пос. </w:t>
                  </w:r>
                  <w:proofErr w:type="gramStart"/>
                  <w:r>
                    <w:rPr>
                      <w:color w:val="000000"/>
                      <w:sz w:val="28"/>
                      <w:szCs w:val="28"/>
                    </w:rPr>
                    <w:t>Армейский</w:t>
                  </w:r>
                  <w:proofErr w:type="gramEnd"/>
                  <w:r>
                    <w:rPr>
                      <w:color w:val="000000"/>
                      <w:sz w:val="28"/>
                      <w:szCs w:val="28"/>
                    </w:rPr>
                    <w:t xml:space="preserve"> (3-5), с целью размещения жилых кварталов индивидуальных жилых домов для многодетных семей;</w:t>
                  </w:r>
                </w:p>
                <w:p w:rsidR="005C5DBB" w:rsidRDefault="009D421D">
                  <w:pPr>
                    <w:ind w:firstLine="700"/>
                    <w:jc w:val="both"/>
                  </w:pPr>
                  <w:r>
                    <w:rPr>
                      <w:color w:val="000000"/>
                      <w:sz w:val="28"/>
                      <w:szCs w:val="28"/>
                    </w:rPr>
                    <w:t>- территория "Зеленый остров", с целью определения  функционального зонирования парка, выявление оптимальной   площади перспективного строительства объектов на территории парка и прилегающей территории.</w:t>
                  </w:r>
                </w:p>
                <w:p w:rsidR="005C5DBB" w:rsidRDefault="009D421D">
                  <w:pPr>
                    <w:ind w:firstLine="700"/>
                    <w:jc w:val="both"/>
                  </w:pPr>
                  <w:r>
                    <w:rPr>
                      <w:color w:val="000000"/>
                      <w:sz w:val="28"/>
                      <w:szCs w:val="28"/>
                    </w:rPr>
                    <w:t>Недовыполнение планового значения целевого индикатора в рамках допустимого (возможного) отклонения связано с уточнением границ элементов планировочной структуры в процессе согласования проектной документации.</w:t>
                  </w:r>
                </w:p>
                <w:p w:rsidR="005C5DBB" w:rsidRDefault="009D421D">
                  <w:pPr>
                    <w:ind w:firstLine="700"/>
                    <w:jc w:val="both"/>
                  </w:pPr>
                  <w:r>
                    <w:rPr>
                      <w:color w:val="000000"/>
                      <w:sz w:val="28"/>
                      <w:szCs w:val="28"/>
                    </w:rPr>
                    <w:t>6. «Количество утвержденных проектов планировки территории».</w:t>
                  </w:r>
                </w:p>
                <w:p w:rsidR="005C5DBB" w:rsidRDefault="009D421D">
                  <w:pPr>
                    <w:ind w:firstLine="700"/>
                    <w:jc w:val="both"/>
                  </w:pPr>
                  <w:r>
                    <w:rPr>
                      <w:color w:val="000000"/>
                      <w:sz w:val="28"/>
                      <w:szCs w:val="28"/>
                    </w:rPr>
                    <w:t>7. «Количество утвержденных проектов межевания территории».</w:t>
                  </w:r>
                </w:p>
                <w:p w:rsidR="005C5DBB" w:rsidRDefault="009D421D">
                  <w:pPr>
                    <w:ind w:firstLine="700"/>
                    <w:jc w:val="both"/>
                  </w:pPr>
                  <w:r>
                    <w:rPr>
                      <w:color w:val="000000"/>
                      <w:sz w:val="28"/>
                      <w:szCs w:val="28"/>
                    </w:rPr>
                    <w:t>Фактическое исполнение целевых индикаторов по количеству утвержденных проектов планировки и проектов межевания территории составляет 600,0%. и 625,0% соответственно.</w:t>
                  </w:r>
                </w:p>
                <w:p w:rsidR="005C5DBB" w:rsidRDefault="009D421D">
                  <w:pPr>
                    <w:ind w:firstLine="700"/>
                    <w:jc w:val="both"/>
                  </w:pPr>
                  <w:r>
                    <w:rPr>
                      <w:color w:val="000000"/>
                      <w:sz w:val="28"/>
                      <w:szCs w:val="28"/>
                    </w:rPr>
                    <w:t>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rsidR="005C5DBB" w:rsidRDefault="009D421D">
                  <w:pPr>
                    <w:ind w:firstLine="700"/>
                    <w:jc w:val="both"/>
                  </w:pPr>
                  <w:r>
                    <w:rPr>
                      <w:color w:val="000000"/>
                      <w:sz w:val="28"/>
                      <w:szCs w:val="28"/>
                    </w:rPr>
                    <w:t>8. «Количество подготовленных графических и текстовых описаний местоположения границ территориальных зон».</w:t>
                  </w:r>
                </w:p>
                <w:p w:rsidR="005C5DBB" w:rsidRDefault="009D421D">
                  <w:pPr>
                    <w:ind w:firstLine="700"/>
                    <w:jc w:val="both"/>
                  </w:pPr>
                  <w:r>
                    <w:rPr>
                      <w:color w:val="000000"/>
                      <w:sz w:val="28"/>
                      <w:szCs w:val="28"/>
                    </w:rPr>
                    <w:t>По результатам проводимой работы в течение 2023 года БУ г. Омска «</w:t>
                  </w:r>
                  <w:proofErr w:type="spellStart"/>
                  <w:r>
                    <w:rPr>
                      <w:color w:val="000000"/>
                      <w:sz w:val="28"/>
                      <w:szCs w:val="28"/>
                    </w:rPr>
                    <w:t>Омскархитектура</w:t>
                  </w:r>
                  <w:proofErr w:type="spellEnd"/>
                  <w:r>
                    <w:rPr>
                      <w:color w:val="000000"/>
                      <w:sz w:val="28"/>
                      <w:szCs w:val="28"/>
                    </w:rPr>
                    <w:t>» в рамках утвержденного муниципального задания подготовлено 104 графических и текстовых описаний местоположения границ территориальных зон. Целевой индикатор выполнен на 100,97 %.</w:t>
                  </w:r>
                </w:p>
                <w:p w:rsidR="005C5DBB" w:rsidRDefault="009D421D">
                  <w:pPr>
                    <w:ind w:firstLine="700"/>
                    <w:jc w:val="both"/>
                  </w:pPr>
                  <w:r>
                    <w:rPr>
                      <w:color w:val="000000"/>
                      <w:sz w:val="28"/>
                      <w:szCs w:val="28"/>
                    </w:rPr>
                    <w:t>Перевыполнение целевого индикатора связано с фактическим количеством заявок на подготовку   графических и текстовых описаний местоположения границ территориальных зон.</w:t>
                  </w:r>
                </w:p>
                <w:p w:rsidR="005C5DBB" w:rsidRDefault="009D421D">
                  <w:pPr>
                    <w:ind w:firstLine="700"/>
                    <w:jc w:val="both"/>
                  </w:pPr>
                  <w:r>
                    <w:rPr>
                      <w:color w:val="000000"/>
                      <w:sz w:val="28"/>
                      <w:szCs w:val="28"/>
                    </w:rPr>
                    <w:t xml:space="preserve">9. «Количество зон с особыми условиями использования территорий, отображенных на картах зон с особыми условиями использования территорий (приложения № 2, 3, 4 к Правилам землепользования и </w:t>
                  </w:r>
                  <w:proofErr w:type="gramStart"/>
                  <w:r>
                    <w:rPr>
                      <w:color w:val="000000"/>
                      <w:sz w:val="28"/>
                      <w:szCs w:val="28"/>
                    </w:rPr>
                    <w:t>застройки города</w:t>
                  </w:r>
                  <w:proofErr w:type="gramEnd"/>
                  <w:r>
                    <w:rPr>
                      <w:color w:val="000000"/>
                      <w:sz w:val="28"/>
                      <w:szCs w:val="28"/>
                    </w:rPr>
                    <w:t xml:space="preserve"> Омска)».</w:t>
                  </w:r>
                </w:p>
                <w:p w:rsidR="005C5DBB" w:rsidRDefault="009D421D">
                  <w:pPr>
                    <w:ind w:firstLine="700"/>
                    <w:jc w:val="both"/>
                  </w:pPr>
                  <w:r>
                    <w:rPr>
                      <w:color w:val="000000"/>
                      <w:sz w:val="28"/>
                      <w:szCs w:val="28"/>
                    </w:rPr>
                    <w:t>По результатам проводимой работы в течение 2023 года БУ г. Омска «</w:t>
                  </w:r>
                  <w:proofErr w:type="spellStart"/>
                  <w:r>
                    <w:rPr>
                      <w:color w:val="000000"/>
                      <w:sz w:val="28"/>
                      <w:szCs w:val="28"/>
                    </w:rPr>
                    <w:t>Омскархитектура</w:t>
                  </w:r>
                  <w:proofErr w:type="spellEnd"/>
                  <w:r>
                    <w:rPr>
                      <w:color w:val="000000"/>
                      <w:sz w:val="28"/>
                      <w:szCs w:val="28"/>
                    </w:rPr>
                    <w:t>» в рамках утвержденного муниципального задания подготовлено 800 зон с особыми условиями использования территорий. Целевой индикатор выполнен на 100,0%. </w:t>
                  </w:r>
                </w:p>
                <w:p w:rsidR="005C5DBB" w:rsidRDefault="009D421D">
                  <w:pPr>
                    <w:ind w:firstLine="700"/>
                    <w:jc w:val="both"/>
                  </w:pPr>
                  <w:r>
                    <w:rPr>
                      <w:color w:val="000000"/>
                      <w:sz w:val="28"/>
                      <w:szCs w:val="28"/>
                    </w:rPr>
                    <w:t>10. «Количество подготовленных схем расположения земельного участка на кадастровом плане территории».</w:t>
                  </w:r>
                </w:p>
                <w:p w:rsidR="005C5DBB" w:rsidRDefault="009D421D">
                  <w:pPr>
                    <w:ind w:firstLine="700"/>
                    <w:jc w:val="both"/>
                  </w:pPr>
                  <w:r>
                    <w:rPr>
                      <w:color w:val="000000"/>
                      <w:sz w:val="28"/>
                      <w:szCs w:val="28"/>
                    </w:rPr>
                    <w:t>По результатам проводимой работы в течение 2023 года БУ г. Омска «</w:t>
                  </w:r>
                  <w:proofErr w:type="spellStart"/>
                  <w:r>
                    <w:rPr>
                      <w:color w:val="000000"/>
                      <w:sz w:val="28"/>
                      <w:szCs w:val="28"/>
                    </w:rPr>
                    <w:t>Омскархитектура</w:t>
                  </w:r>
                  <w:proofErr w:type="spellEnd"/>
                  <w:r>
                    <w:rPr>
                      <w:color w:val="000000"/>
                      <w:sz w:val="28"/>
                      <w:szCs w:val="28"/>
                    </w:rPr>
                    <w:t>» в рамках утвержденного муниципального задания подготовлена 201 схема расположения земельного участка на кадастровом плане территории. Целевой индикатор выполнен на 100,5%. </w:t>
                  </w:r>
                </w:p>
                <w:p w:rsidR="005C5DBB" w:rsidRDefault="009D421D">
                  <w:pPr>
                    <w:ind w:firstLine="700"/>
                    <w:jc w:val="both"/>
                  </w:pPr>
                  <w:r>
                    <w:rPr>
                      <w:color w:val="000000"/>
                      <w:sz w:val="28"/>
                      <w:szCs w:val="28"/>
                    </w:rPr>
                    <w:t xml:space="preserve">Освоение бюджетных ассигнований по мероприятию «Подготовка </w:t>
                  </w:r>
                  <w:r>
                    <w:rPr>
                      <w:color w:val="000000"/>
                      <w:sz w:val="28"/>
                      <w:szCs w:val="28"/>
                    </w:rPr>
                    <w:lastRenderedPageBreak/>
                    <w:t>градостроительной документации» составило 31 674 393,50 рубля</w:t>
                  </w:r>
                </w:p>
                <w:p w:rsidR="005C5DBB" w:rsidRDefault="009D421D">
                  <w:pPr>
                    <w:ind w:firstLine="700"/>
                    <w:jc w:val="both"/>
                  </w:pPr>
                  <w:r>
                    <w:rPr>
                      <w:color w:val="000000"/>
                      <w:sz w:val="28"/>
                      <w:szCs w:val="28"/>
                    </w:rPr>
                    <w:t> или 99,84% от утвержденных годовых назначений, в том числе:</w:t>
                  </w:r>
                </w:p>
                <w:p w:rsidR="005C5DBB" w:rsidRDefault="009D421D">
                  <w:pPr>
                    <w:jc w:val="both"/>
                  </w:pPr>
                  <w:r>
                    <w:rPr>
                      <w:color w:val="000000"/>
                      <w:sz w:val="28"/>
                      <w:szCs w:val="28"/>
                    </w:rPr>
                    <w:t>– перечислена субсидия БУ г. Омска «</w:t>
                  </w:r>
                  <w:proofErr w:type="spellStart"/>
                  <w:r>
                    <w:rPr>
                      <w:color w:val="000000"/>
                      <w:sz w:val="28"/>
                      <w:szCs w:val="28"/>
                    </w:rPr>
                    <w:t>Омскархитектура</w:t>
                  </w:r>
                  <w:proofErr w:type="spellEnd"/>
                  <w:r>
                    <w:rPr>
                      <w:color w:val="000000"/>
                      <w:sz w:val="28"/>
                      <w:szCs w:val="28"/>
                    </w:rPr>
                    <w:t>»</w:t>
                  </w:r>
                </w:p>
                <w:p w:rsidR="005C5DBB" w:rsidRDefault="009D421D">
                  <w:pPr>
                    <w:jc w:val="both"/>
                  </w:pPr>
                  <w:r>
                    <w:rPr>
                      <w:color w:val="000000"/>
                      <w:sz w:val="28"/>
                      <w:szCs w:val="28"/>
                    </w:rPr>
                    <w:t xml:space="preserve">  на финансовое обеспечение муниципального задания в сумме 27 067 035,50 рублей;</w:t>
                  </w:r>
                </w:p>
                <w:p w:rsidR="005C5DBB" w:rsidRDefault="009D421D">
                  <w:pPr>
                    <w:jc w:val="both"/>
                  </w:pPr>
                  <w:r>
                    <w:rPr>
                      <w:color w:val="000000"/>
                      <w:sz w:val="28"/>
                      <w:szCs w:val="28"/>
                    </w:rPr>
                    <w:t>– произведена оплата за оказания услуг по предоставлению неисключительных прав (лицензий) на использование программного обеспечения (комплекс услуг «</w:t>
                  </w:r>
                  <w:proofErr w:type="spellStart"/>
                  <w:r>
                    <w:rPr>
                      <w:color w:val="000000"/>
                      <w:sz w:val="28"/>
                      <w:szCs w:val="28"/>
                    </w:rPr>
                    <w:t>ТехноКад-Муниципалетет</w:t>
                  </w:r>
                  <w:proofErr w:type="spellEnd"/>
                  <w:r>
                    <w:rPr>
                      <w:color w:val="000000"/>
                      <w:sz w:val="28"/>
                      <w:szCs w:val="28"/>
                    </w:rPr>
                    <w:t xml:space="preserve">», право на использование программы для ЭВМ «Платформа </w:t>
                  </w:r>
                  <w:proofErr w:type="spellStart"/>
                  <w:r>
                    <w:rPr>
                      <w:color w:val="000000"/>
                      <w:sz w:val="28"/>
                      <w:szCs w:val="28"/>
                    </w:rPr>
                    <w:t>nanoCAD</w:t>
                  </w:r>
                  <w:proofErr w:type="spellEnd"/>
                  <w:r>
                    <w:rPr>
                      <w:color w:val="000000"/>
                      <w:sz w:val="28"/>
                      <w:szCs w:val="28"/>
                    </w:rPr>
                    <w:t>» 22) по муниципальным контрактам от 11.10.2023 №66, 14.07.2023 №44, в сумме 94 248,00 рублей;</w:t>
                  </w:r>
                </w:p>
                <w:p w:rsidR="005C5DBB" w:rsidRDefault="009D421D">
                  <w:pPr>
                    <w:jc w:val="both"/>
                  </w:pPr>
                  <w:proofErr w:type="gramStart"/>
                  <w:r>
                    <w:rPr>
                      <w:color w:val="000000"/>
                      <w:sz w:val="28"/>
                      <w:szCs w:val="28"/>
                    </w:rPr>
                    <w:t xml:space="preserve">- произведена оплата за выполнение работ по подготовке документации по межеванию и планировке частей территории муниципального образования городской округ город Омск Омской области (проект межевания территория в  границах улицы Ленина (от реки </w:t>
                  </w:r>
                  <w:proofErr w:type="spellStart"/>
                  <w:r>
                    <w:rPr>
                      <w:color w:val="000000"/>
                      <w:sz w:val="28"/>
                      <w:szCs w:val="28"/>
                    </w:rPr>
                    <w:t>Оми</w:t>
                  </w:r>
                  <w:proofErr w:type="spellEnd"/>
                  <w:r>
                    <w:rPr>
                      <w:color w:val="000000"/>
                      <w:sz w:val="28"/>
                      <w:szCs w:val="28"/>
                    </w:rPr>
                    <w:t xml:space="preserve"> до улицы Короленко), территории в границах проспекта К. Маркса (от улицы 10 лет Октября до улицы Короленко), внесение изменений в проект планировки территории в границах улицы Королева - улица</w:t>
                  </w:r>
                  <w:proofErr w:type="gramEnd"/>
                  <w:r>
                    <w:rPr>
                      <w:color w:val="000000"/>
                      <w:sz w:val="28"/>
                      <w:szCs w:val="28"/>
                    </w:rPr>
                    <w:t xml:space="preserve"> </w:t>
                  </w:r>
                  <w:proofErr w:type="gramStart"/>
                  <w:r>
                    <w:rPr>
                      <w:color w:val="000000"/>
                      <w:sz w:val="28"/>
                      <w:szCs w:val="28"/>
                    </w:rPr>
                    <w:t>Химиков - проспект Менделеева - улица Лаптева) по муниципальным контрактам от 13.03.2023, 14.03.2023 №№ 20, 21 заключенным с ООО «Национальный земельный фонд» в сумме 1 910 055,00 рублей, </w:t>
                  </w:r>
                  <w:proofErr w:type="gramEnd"/>
                </w:p>
                <w:p w:rsidR="005C5DBB" w:rsidRDefault="009D421D">
                  <w:pPr>
                    <w:jc w:val="both"/>
                  </w:pPr>
                  <w:r>
                    <w:rPr>
                      <w:color w:val="000000"/>
                      <w:sz w:val="28"/>
                      <w:szCs w:val="28"/>
                    </w:rPr>
                    <w:t xml:space="preserve">- </w:t>
                  </w:r>
                  <w:proofErr w:type="gramStart"/>
                  <w:r>
                    <w:rPr>
                      <w:color w:val="000000"/>
                      <w:sz w:val="28"/>
                      <w:szCs w:val="28"/>
                    </w:rPr>
                    <w:t>произведена оплата за выполнены</w:t>
                  </w:r>
                  <w:proofErr w:type="gramEnd"/>
                  <w:r>
                    <w:rPr>
                      <w:color w:val="000000"/>
                      <w:sz w:val="28"/>
                      <w:szCs w:val="28"/>
                    </w:rPr>
                    <w:t xml:space="preserve"> работы по созданию цифровых инженерно-топографических планов в составе инженерно-геодезических изысканий по договору от 09.06.2023 года №27 заключенного с ООО «Национальный земельный фонд» на сумму 1 798 055,00 рублей;</w:t>
                  </w:r>
                </w:p>
                <w:p w:rsidR="005C5DBB" w:rsidRDefault="009D421D">
                  <w:pPr>
                    <w:jc w:val="both"/>
                  </w:pPr>
                  <w:r>
                    <w:rPr>
                      <w:color w:val="000000"/>
                      <w:sz w:val="28"/>
                      <w:szCs w:val="28"/>
                    </w:rPr>
                    <w:t>- в рамках муниципального контракта от 17.04.2023 года №22 заключенного с АО «УСГИК» оплачен первый этап комплекса работ по переводу (трансформации) пространственных данных, созданных в отношении территории города Омска, в местную систему координат МСК-55 на сумму 805 000,00рублей.</w:t>
                  </w:r>
                </w:p>
                <w:p w:rsidR="005C5DBB" w:rsidRDefault="009D421D">
                  <w:pPr>
                    <w:ind w:firstLine="700"/>
                    <w:jc w:val="both"/>
                  </w:pPr>
                  <w:r>
                    <w:rPr>
                      <w:color w:val="000000"/>
                      <w:sz w:val="28"/>
                      <w:szCs w:val="28"/>
                    </w:rPr>
                    <w:t>Средства освоены на 99,8%. Общий целевой индикатор выполнен на 118,6%.</w:t>
                  </w:r>
                </w:p>
                <w:p w:rsidR="005C5DBB" w:rsidRDefault="009D421D">
                  <w:pPr>
                    <w:ind w:firstLine="700"/>
                    <w:jc w:val="both"/>
                  </w:pPr>
                  <w:r>
                    <w:rPr>
                      <w:color w:val="000000"/>
                      <w:sz w:val="28"/>
                      <w:szCs w:val="28"/>
                    </w:rPr>
                    <w:t xml:space="preserve">Мероприятие 1.2 «Формирование земельных участков для инвестиционных предложений на торгах». По данному мероприятию установлено 2 </w:t>
                  </w:r>
                  <w:proofErr w:type="gramStart"/>
                  <w:r>
                    <w:rPr>
                      <w:color w:val="000000"/>
                      <w:sz w:val="28"/>
                      <w:szCs w:val="28"/>
                    </w:rPr>
                    <w:t>целевых</w:t>
                  </w:r>
                  <w:proofErr w:type="gramEnd"/>
                  <w:r>
                    <w:rPr>
                      <w:color w:val="000000"/>
                      <w:sz w:val="28"/>
                      <w:szCs w:val="28"/>
                    </w:rPr>
                    <w:t xml:space="preserve"> индикатора. </w:t>
                  </w:r>
                </w:p>
                <w:p w:rsidR="005C5DBB" w:rsidRDefault="009D421D">
                  <w:pPr>
                    <w:ind w:firstLine="700"/>
                    <w:jc w:val="both"/>
                  </w:pPr>
                  <w:r>
                    <w:rPr>
                      <w:color w:val="000000"/>
                      <w:sz w:val="28"/>
                      <w:szCs w:val="28"/>
                    </w:rPr>
                    <w:t>1. «Количество земельных участков, сформированных для проведения торгов». Плановое значение целевого индикатора на 2023 год определено в количестве 50 земельных участков.</w:t>
                  </w:r>
                </w:p>
                <w:p w:rsidR="005C5DBB" w:rsidRDefault="009D421D">
                  <w:pPr>
                    <w:ind w:firstLine="700"/>
                    <w:jc w:val="both"/>
                  </w:pPr>
                  <w:r>
                    <w:rPr>
                      <w:color w:val="000000"/>
                      <w:sz w:val="28"/>
                      <w:szCs w:val="28"/>
                    </w:rPr>
                    <w:t>Департаментом архитектуры заключен муниципальный контракт от 03.03.2023 № 15 с ООО «Атлант» на выполнение кадастровых работ по образованию земельных участков. По итогам проведения работ по образованию земельных участков для внесения сведений в Единый государственный реестр недвижимости сформировано 52 земельных участка.</w:t>
                  </w:r>
                </w:p>
                <w:p w:rsidR="005C5DBB" w:rsidRDefault="009D421D">
                  <w:pPr>
                    <w:ind w:firstLine="700"/>
                    <w:jc w:val="both"/>
                  </w:pPr>
                  <w:r>
                    <w:rPr>
                      <w:color w:val="000000"/>
                      <w:sz w:val="28"/>
                      <w:szCs w:val="28"/>
                    </w:rPr>
                    <w:t>2. «Количество закрепленных на местности поворотных точек границ земельных участков». Плановое значение целевого индикатора на 2023 год определено в количестве 50 поворотных точек границ земельных участков.</w:t>
                  </w:r>
                </w:p>
                <w:p w:rsidR="005C5DBB" w:rsidRDefault="009D421D">
                  <w:pPr>
                    <w:ind w:firstLine="700"/>
                    <w:jc w:val="both"/>
                  </w:pPr>
                  <w:r>
                    <w:rPr>
                      <w:color w:val="000000"/>
                      <w:sz w:val="28"/>
                      <w:szCs w:val="28"/>
                    </w:rPr>
                    <w:t xml:space="preserve">Департаментом архитектуры заключен договор от 05.06.2023 № 37 с ООО </w:t>
                  </w:r>
                  <w:r>
                    <w:rPr>
                      <w:color w:val="000000"/>
                      <w:sz w:val="28"/>
                      <w:szCs w:val="28"/>
                    </w:rPr>
                    <w:lastRenderedPageBreak/>
                    <w:t>«Правильная геодезия» на выполнение работ по определению и закреплению на местности поворотных точек границ земельных участков, находящихся в собственности муниципального образования городской округ город Омск Омской области, а также земельных участков, государственная собственность на которые не разграничена. По итогам проведения работ количество по определению и закреплению поворотных точек земельных участков, в отношении которых проводился вынос границ, составило 49 точек.</w:t>
                  </w:r>
                </w:p>
                <w:p w:rsidR="005C5DBB" w:rsidRDefault="009D421D">
                  <w:pPr>
                    <w:jc w:val="both"/>
                  </w:pPr>
                  <w:r>
                    <w:rPr>
                      <w:color w:val="000000"/>
                      <w:sz w:val="28"/>
                      <w:szCs w:val="28"/>
                    </w:rPr>
                    <w:t>Средства освоены в полном объеме, общий целевой индикатор выполнен на 98,0%.</w:t>
                  </w:r>
                </w:p>
                <w:p w:rsidR="005C5DBB" w:rsidRDefault="009D421D">
                  <w:pPr>
                    <w:ind w:firstLine="700"/>
                    <w:jc w:val="both"/>
                  </w:pPr>
                  <w:r>
                    <w:rPr>
                      <w:color w:val="000000"/>
                      <w:sz w:val="28"/>
                      <w:szCs w:val="28"/>
                    </w:rPr>
                    <w:t>Мероприятие 1.3 «Обеспечение проведения рыночной оценки земельных участков». По данному мероприятию установлено 2 целевых индикаторов. </w:t>
                  </w:r>
                </w:p>
                <w:p w:rsidR="005C5DBB" w:rsidRDefault="009D421D">
                  <w:pPr>
                    <w:jc w:val="both"/>
                  </w:pPr>
                  <w:r>
                    <w:rPr>
                      <w:color w:val="000000"/>
                      <w:sz w:val="28"/>
                      <w:szCs w:val="28"/>
                    </w:rPr>
                    <w:t>1. «Количество земельных участков, прошедших рыночную оценку». Плановое значение целевого индикатора на 2023 год – 80 ед.  </w:t>
                  </w:r>
                </w:p>
                <w:p w:rsidR="005C5DBB" w:rsidRDefault="009D421D">
                  <w:pPr>
                    <w:ind w:firstLine="700"/>
                    <w:jc w:val="both"/>
                  </w:pPr>
                  <w:proofErr w:type="gramStart"/>
                  <w:r>
                    <w:rPr>
                      <w:color w:val="000000"/>
                      <w:sz w:val="28"/>
                      <w:szCs w:val="28"/>
                    </w:rPr>
                    <w:t>Для обеспечения достижения установленного значения целевого индикатора в 2023 году департаментом архитектуры заключен муниципальный контракт 20.02.2023  № 7 с ООО «АЙРА ТОРРЕС» на сумму 423 300,00 рублей на выполнение работ по определению рыночной оценки 85 земельных участков, находящихся в собственности муниципального образования городской округ город Омск Омской области, а также земельных участков, государственная собственность на которые не разграничена, с предоставлением положительного</w:t>
                  </w:r>
                  <w:proofErr w:type="gramEnd"/>
                  <w:r>
                    <w:rPr>
                      <w:color w:val="000000"/>
                      <w:sz w:val="28"/>
                      <w:szCs w:val="28"/>
                    </w:rPr>
                    <w:t xml:space="preserve"> экспертного заключения, подготовленного экспертом или экспертами </w:t>
                  </w:r>
                  <w:proofErr w:type="spellStart"/>
                  <w:r>
                    <w:rPr>
                      <w:color w:val="000000"/>
                      <w:sz w:val="28"/>
                      <w:szCs w:val="28"/>
                    </w:rPr>
                    <w:t>саморегулируемой</w:t>
                  </w:r>
                  <w:proofErr w:type="spellEnd"/>
                  <w:r>
                    <w:rPr>
                      <w:color w:val="000000"/>
                      <w:sz w:val="28"/>
                      <w:szCs w:val="28"/>
                    </w:rPr>
                    <w:t xml:space="preserve"> организации оценщиков, подтверждающего стоимость объектов оценки, определенную оценщиком в отчете (подготовленного в соответствии с требованиями федерального законодательства).</w:t>
                  </w:r>
                </w:p>
                <w:p w:rsidR="005C5DBB" w:rsidRDefault="009D421D">
                  <w:pPr>
                    <w:ind w:firstLine="700"/>
                    <w:jc w:val="both"/>
                  </w:pPr>
                  <w:r>
                    <w:rPr>
                      <w:color w:val="000000"/>
                      <w:sz w:val="28"/>
                      <w:szCs w:val="28"/>
                    </w:rPr>
                    <w:t>В отношении 85 земельных участков выполнены работы</w:t>
                  </w:r>
                </w:p>
                <w:p w:rsidR="005C5DBB" w:rsidRDefault="009D421D">
                  <w:pPr>
                    <w:ind w:firstLine="700"/>
                    <w:jc w:val="both"/>
                  </w:pPr>
                  <w:r>
                    <w:rPr>
                      <w:color w:val="000000"/>
                      <w:sz w:val="28"/>
                      <w:szCs w:val="28"/>
                    </w:rPr>
                    <w:t xml:space="preserve">  по определению рыночной оценки, а также представлены положительные экспертные заключения. В перечень земельных участков </w:t>
                  </w:r>
                  <w:proofErr w:type="gramStart"/>
                  <w:r>
                    <w:rPr>
                      <w:color w:val="000000"/>
                      <w:sz w:val="28"/>
                      <w:szCs w:val="28"/>
                    </w:rPr>
                    <w:t>включены</w:t>
                  </w:r>
                  <w:proofErr w:type="gramEnd"/>
                </w:p>
                <w:p w:rsidR="005C5DBB" w:rsidRDefault="009D421D">
                  <w:pPr>
                    <w:ind w:firstLine="700"/>
                    <w:jc w:val="both"/>
                  </w:pPr>
                  <w:r>
                    <w:rPr>
                      <w:color w:val="000000"/>
                      <w:sz w:val="28"/>
                      <w:szCs w:val="28"/>
                    </w:rPr>
                    <w:t xml:space="preserve">  39 участков для целей жилищного строительства, в том числе для ведения садоводства, а также 46 участков для строительства коммерческих объектов. Исполнение бюджета города Омска по данным расходам составило 450 540,0 руб. Средства освоены на 100,0%. Целевой индикатор достигнут. </w:t>
                  </w:r>
                </w:p>
                <w:p w:rsidR="005C5DBB" w:rsidRDefault="009D421D">
                  <w:pPr>
                    <w:ind w:firstLine="700"/>
                    <w:jc w:val="both"/>
                  </w:pPr>
                  <w:r>
                    <w:rPr>
                      <w:color w:val="000000"/>
                      <w:sz w:val="28"/>
                      <w:szCs w:val="28"/>
                    </w:rPr>
                    <w:t>2. «Количество территорий, подлежащих комплексному развитию, в составе земельных участков, прошедших рыночную оценку». </w:t>
                  </w:r>
                </w:p>
                <w:p w:rsidR="005C5DBB" w:rsidRDefault="009D421D">
                  <w:pPr>
                    <w:ind w:firstLine="700"/>
                    <w:jc w:val="both"/>
                  </w:pPr>
                  <w:proofErr w:type="gramStart"/>
                  <w:r>
                    <w:rPr>
                      <w:color w:val="000000"/>
                      <w:sz w:val="28"/>
                      <w:szCs w:val="28"/>
                    </w:rPr>
                    <w:t xml:space="preserve">Департаментом архитектуры заключен муниципальный контракт от 13.01.2023 № 1 с ООО «АЙРА ТОРРЕС», на сумму 27 240,00 рублей на выполнение работ по определению рыночной оценки земельных участков, в отношении которых принято решение о комплексном развитии территории, на право заключения договоров о комплексном развитии незастроенной территории с предоставлением положительного экспертного заключения, подготовленного экспертом или экспертами </w:t>
                  </w:r>
                  <w:proofErr w:type="spellStart"/>
                  <w:r>
                    <w:rPr>
                      <w:color w:val="000000"/>
                      <w:sz w:val="28"/>
                      <w:szCs w:val="28"/>
                    </w:rPr>
                    <w:t>саморегулируемой</w:t>
                  </w:r>
                  <w:proofErr w:type="spellEnd"/>
                  <w:r>
                    <w:rPr>
                      <w:color w:val="000000"/>
                      <w:sz w:val="28"/>
                      <w:szCs w:val="28"/>
                    </w:rPr>
                    <w:t xml:space="preserve"> организации оценщиков, подтверждающего стоимость объектов оценки</w:t>
                  </w:r>
                  <w:proofErr w:type="gramEnd"/>
                  <w:r>
                    <w:rPr>
                      <w:color w:val="000000"/>
                      <w:sz w:val="28"/>
                      <w:szCs w:val="28"/>
                    </w:rPr>
                    <w:t xml:space="preserve">, </w:t>
                  </w:r>
                  <w:proofErr w:type="gramStart"/>
                  <w:r>
                    <w:rPr>
                      <w:color w:val="000000"/>
                      <w:sz w:val="28"/>
                      <w:szCs w:val="28"/>
                    </w:rPr>
                    <w:t>определенную</w:t>
                  </w:r>
                  <w:proofErr w:type="gramEnd"/>
                  <w:r>
                    <w:rPr>
                      <w:color w:val="000000"/>
                      <w:sz w:val="28"/>
                      <w:szCs w:val="28"/>
                    </w:rPr>
                    <w:t xml:space="preserve"> оценщиком в отчете (подготовленного в соответствии с требованиями федерального законодательства).</w:t>
                  </w:r>
                </w:p>
                <w:p w:rsidR="005C5DBB" w:rsidRDefault="009D421D">
                  <w:pPr>
                    <w:ind w:firstLine="700"/>
                    <w:jc w:val="both"/>
                  </w:pPr>
                  <w:r>
                    <w:rPr>
                      <w:color w:val="000000"/>
                      <w:sz w:val="28"/>
                      <w:szCs w:val="28"/>
                    </w:rPr>
                    <w:t xml:space="preserve">Фактическое исполнение целевого индикатора по итогам года составляет 1 </w:t>
                  </w:r>
                  <w:r>
                    <w:rPr>
                      <w:color w:val="000000"/>
                      <w:sz w:val="28"/>
                      <w:szCs w:val="28"/>
                    </w:rPr>
                    <w:lastRenderedPageBreak/>
                    <w:t>ед., Средства освоены в полном объеме. </w:t>
                  </w:r>
                </w:p>
                <w:p w:rsidR="005C5DBB" w:rsidRPr="00082B75" w:rsidRDefault="009D421D">
                  <w:pPr>
                    <w:ind w:firstLine="700"/>
                    <w:jc w:val="both"/>
                  </w:pPr>
                  <w:r>
                    <w:rPr>
                      <w:color w:val="000000"/>
                      <w:sz w:val="28"/>
                      <w:szCs w:val="28"/>
                    </w:rPr>
                    <w:t>Мероприятие 1.4 </w:t>
                  </w:r>
                  <w:r w:rsidRPr="00082B75">
                    <w:rPr>
                      <w:sz w:val="28"/>
                      <w:szCs w:val="28"/>
                    </w:rPr>
                    <w:t>«</w:t>
                  </w:r>
                  <w:hyperlink r:id="rId6" w:history="1">
                    <w:r w:rsidRPr="00082B75">
                      <w:rPr>
                        <w:rStyle w:val="a3"/>
                        <w:color w:val="auto"/>
                        <w:sz w:val="28"/>
                        <w:szCs w:val="28"/>
                      </w:rPr>
                      <w:t>Проведение комплексных кадастровых работ»</w:t>
                    </w:r>
                  </w:hyperlink>
                  <w:r w:rsidRPr="00082B75">
                    <w:rPr>
                      <w:sz w:val="28"/>
                      <w:szCs w:val="28"/>
                    </w:rPr>
                    <w:t>.</w:t>
                  </w:r>
                </w:p>
                <w:p w:rsidR="005C5DBB" w:rsidRDefault="009D421D">
                  <w:pPr>
                    <w:jc w:val="both"/>
                  </w:pPr>
                  <w:r w:rsidRPr="00082B75">
                    <w:rPr>
                      <w:sz w:val="28"/>
                      <w:szCs w:val="28"/>
                    </w:rPr>
                    <w:t>По данному мероприятию установлен целевой индикатор</w:t>
                  </w:r>
                  <w:r>
                    <w:rPr>
                      <w:color w:val="000000"/>
                      <w:sz w:val="28"/>
                      <w:szCs w:val="28"/>
                    </w:rPr>
                    <w:t xml:space="preserve"> «Количество карт-планов территории» – 2 ед.</w:t>
                  </w:r>
                </w:p>
                <w:p w:rsidR="005C5DBB" w:rsidRDefault="009D421D">
                  <w:pPr>
                    <w:jc w:val="both"/>
                  </w:pPr>
                  <w:r>
                    <w:rPr>
                      <w:color w:val="000000"/>
                      <w:sz w:val="28"/>
                      <w:szCs w:val="28"/>
                    </w:rPr>
                    <w:t>По итогам проведенных конкурентных процедур по определению исполнителей работ, заключены два муниципальных контракта на общую сумму 1 475 750,00 рублей, из них:</w:t>
                  </w:r>
                </w:p>
                <w:p w:rsidR="005C5DBB" w:rsidRDefault="009D421D">
                  <w:pPr>
                    <w:jc w:val="both"/>
                  </w:pPr>
                  <w:r>
                    <w:rPr>
                      <w:color w:val="000000"/>
                      <w:sz w:val="28"/>
                      <w:szCs w:val="28"/>
                    </w:rPr>
                    <w:t>- муниципальный контракт № 16 от 03.03.2023 с ООО «ГПК» на сумму 1 100 000,00 рублей;</w:t>
                  </w:r>
                </w:p>
                <w:p w:rsidR="005C5DBB" w:rsidRDefault="009D421D">
                  <w:pPr>
                    <w:jc w:val="both"/>
                  </w:pPr>
                  <w:r>
                    <w:rPr>
                      <w:color w:val="000000"/>
                      <w:sz w:val="28"/>
                      <w:szCs w:val="28"/>
                    </w:rPr>
                    <w:t>- муниципальный контракт № 17 от 03.03.2023 с ООО «ГПК» на сумму 375 750,00 рублей.</w:t>
                  </w:r>
                </w:p>
                <w:p w:rsidR="005C5DBB" w:rsidRDefault="009D421D">
                  <w:pPr>
                    <w:ind w:firstLine="700"/>
                    <w:jc w:val="both"/>
                  </w:pPr>
                  <w:r>
                    <w:rPr>
                      <w:color w:val="000000"/>
                      <w:sz w:val="28"/>
                      <w:szCs w:val="28"/>
                    </w:rPr>
                    <w:t>Во исполнение муниципального контракта от 03.03.2023 № 16 на выполнение подрядных работ распоряжением департамента архитектуры от 30.11.2023 № 1320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55:36:090301 на территории города Омска» утверждена карта-план территории кадастрового квартала 55:36:090301.</w:t>
                  </w:r>
                </w:p>
                <w:p w:rsidR="005C5DBB" w:rsidRDefault="009D421D">
                  <w:pPr>
                    <w:ind w:firstLine="700"/>
                    <w:jc w:val="both"/>
                  </w:pPr>
                  <w:r>
                    <w:rPr>
                      <w:color w:val="000000"/>
                      <w:sz w:val="28"/>
                      <w:szCs w:val="28"/>
                    </w:rPr>
                    <w:t>Во исполнение  муниципального  контракта   от 03.03.2023 № 17 на выполнение подрядных работ распоряжением департамента архитектуры от 30.11.2023 № 1319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55:36:110108 на территории города Омска» утверждена карта-план территории кадастрового квартала 55:36:110108.</w:t>
                  </w:r>
                </w:p>
                <w:p w:rsidR="005C5DBB" w:rsidRDefault="009D421D">
                  <w:pPr>
                    <w:jc w:val="both"/>
                  </w:pPr>
                  <w:r>
                    <w:rPr>
                      <w:color w:val="000000"/>
                      <w:sz w:val="28"/>
                      <w:szCs w:val="28"/>
                    </w:rPr>
                    <w:t>Средства освоены на 100,0%, целевой индикатор выполнен на 100,0%.</w:t>
                  </w:r>
                </w:p>
                <w:p w:rsidR="005C5DBB" w:rsidRDefault="009D421D">
                  <w:pPr>
                    <w:ind w:firstLine="700"/>
                    <w:jc w:val="both"/>
                  </w:pPr>
                  <w:r>
                    <w:rPr>
                      <w:color w:val="000000"/>
                      <w:sz w:val="28"/>
                      <w:szCs w:val="28"/>
                    </w:rPr>
                    <w:t>Мероприятие 1.5 «Осуществление функций руководства и управления</w:t>
                  </w:r>
                </w:p>
                <w:p w:rsidR="005C5DBB" w:rsidRDefault="009D421D">
                  <w:pPr>
                    <w:ind w:firstLine="700"/>
                    <w:jc w:val="both"/>
                  </w:pPr>
                  <w:r>
                    <w:rPr>
                      <w:color w:val="000000"/>
                      <w:sz w:val="28"/>
                      <w:szCs w:val="28"/>
                    </w:rPr>
                    <w:t xml:space="preserve">  в сфере градостроительства и землеустройства».</w:t>
                  </w:r>
                </w:p>
                <w:p w:rsidR="005C5DBB" w:rsidRDefault="009D421D">
                  <w:pPr>
                    <w:jc w:val="both"/>
                  </w:pPr>
                  <w:r>
                    <w:rPr>
                      <w:color w:val="000000"/>
                      <w:sz w:val="28"/>
                      <w:szCs w:val="28"/>
                    </w:rPr>
                    <w:t>По данному мероприятию установлено 3 целевых индикаторов, в том числе:</w:t>
                  </w:r>
                </w:p>
                <w:p w:rsidR="005C5DBB" w:rsidRDefault="005C5DBB">
                  <w:pPr>
                    <w:rPr>
                      <w:vanish/>
                    </w:rPr>
                  </w:pPr>
                </w:p>
                <w:tbl>
                  <w:tblPr>
                    <w:tblOverlap w:val="never"/>
                    <w:tblW w:w="10314" w:type="dxa"/>
                    <w:tblLayout w:type="fixed"/>
                    <w:tblLook w:val="01E0"/>
                  </w:tblPr>
                  <w:tblGrid>
                    <w:gridCol w:w="480"/>
                    <w:gridCol w:w="9834"/>
                  </w:tblGrid>
                  <w:tr w:rsidR="005C5DBB">
                    <w:tc>
                      <w:tcPr>
                        <w:tcW w:w="480" w:type="dxa"/>
                        <w:tcMar>
                          <w:top w:w="0" w:type="dxa"/>
                          <w:left w:w="0" w:type="dxa"/>
                          <w:bottom w:w="0" w:type="dxa"/>
                          <w:right w:w="0" w:type="dxa"/>
                        </w:tcMar>
                      </w:tcPr>
                      <w:p w:rsidR="005C5DBB" w:rsidRDefault="009D421D">
                        <w:pPr>
                          <w:jc w:val="both"/>
                          <w:rPr>
                            <w:color w:val="000000"/>
                            <w:sz w:val="28"/>
                            <w:szCs w:val="28"/>
                          </w:rPr>
                        </w:pPr>
                        <w:r>
                          <w:rPr>
                            <w:color w:val="000000"/>
                            <w:sz w:val="28"/>
                            <w:szCs w:val="28"/>
                          </w:rPr>
                          <w:t>1.</w:t>
                        </w:r>
                      </w:p>
                    </w:tc>
                    <w:tc>
                      <w:tcPr>
                        <w:tcW w:w="9834" w:type="dxa"/>
                        <w:tcMar>
                          <w:top w:w="0" w:type="dxa"/>
                          <w:left w:w="0" w:type="dxa"/>
                          <w:bottom w:w="0" w:type="dxa"/>
                          <w:right w:w="0" w:type="dxa"/>
                        </w:tcMar>
                      </w:tcPr>
                      <w:p w:rsidR="005C5DBB" w:rsidRDefault="009D421D">
                        <w:pPr>
                          <w:jc w:val="both"/>
                        </w:pPr>
                        <w:r>
                          <w:rPr>
                            <w:color w:val="000000"/>
                            <w:sz w:val="28"/>
                            <w:szCs w:val="28"/>
                          </w:rPr>
                          <w:t>«Количество выданных градостроительных планов».</w:t>
                        </w:r>
                      </w:p>
                    </w:tc>
                  </w:tr>
                </w:tbl>
                <w:p w:rsidR="005C5DBB" w:rsidRDefault="009D421D">
                  <w:pPr>
                    <w:ind w:firstLine="700"/>
                    <w:jc w:val="both"/>
                  </w:pPr>
                  <w:r>
                    <w:rPr>
                      <w:color w:val="000000"/>
                      <w:sz w:val="28"/>
                      <w:szCs w:val="28"/>
                    </w:rPr>
                    <w:t>Значение целевого индикатора определяется исходя из количества выданных градостроительных планов по данным департамента архитектуры. За 2023 год департаментом архитектуры в рамках предоставления муниципальной услуги, на основании обращений граждан и юридических лиц, выдано 1 925 градостроительных планов земельных участков, что составляет 101,32 % от утвержденного планового значения.</w:t>
                  </w:r>
                </w:p>
                <w:p w:rsidR="005C5DBB" w:rsidRDefault="009D421D">
                  <w:pPr>
                    <w:ind w:firstLine="700"/>
                    <w:jc w:val="both"/>
                  </w:pPr>
                  <w:r>
                    <w:rPr>
                      <w:color w:val="000000"/>
                      <w:sz w:val="28"/>
                      <w:szCs w:val="28"/>
                    </w:rPr>
                    <w:t>2. «Количество зарегистрированных документов в информационной системе обеспечения градостроительной деятельности (далее – ИСОГД) (государственной ИСОГД)».</w:t>
                  </w:r>
                </w:p>
                <w:p w:rsidR="005C5DBB" w:rsidRDefault="009D421D">
                  <w:pPr>
                    <w:jc w:val="both"/>
                  </w:pPr>
                  <w:r>
                    <w:rPr>
                      <w:color w:val="000000"/>
                      <w:sz w:val="28"/>
                      <w:szCs w:val="28"/>
                    </w:rPr>
                    <w:t>Значение целевого индикатора определяется исходя из количества зарегистрированных документов в системе ИСОГД (государственной ИСОГД) по данным департамента архитектуры. За отчетный период департаментом архитектуры зарегистрировано 10 288 документов, что составляет 133,6% от утвержденного планового значения.</w:t>
                  </w:r>
                </w:p>
                <w:p w:rsidR="005C5DBB" w:rsidRDefault="009D421D">
                  <w:pPr>
                    <w:ind w:firstLine="700"/>
                    <w:jc w:val="both"/>
                  </w:pPr>
                  <w:r>
                    <w:rPr>
                      <w:color w:val="000000"/>
                      <w:sz w:val="28"/>
                      <w:szCs w:val="28"/>
                    </w:rPr>
                    <w:t>3. «Количество принятых правовых актов по распоряжению земельными участками».</w:t>
                  </w:r>
                </w:p>
                <w:p w:rsidR="005C5DBB" w:rsidRDefault="009D421D">
                  <w:pPr>
                    <w:ind w:firstLine="700"/>
                    <w:jc w:val="both"/>
                  </w:pPr>
                  <w:r>
                    <w:rPr>
                      <w:color w:val="000000"/>
                      <w:sz w:val="28"/>
                      <w:szCs w:val="28"/>
                    </w:rPr>
                    <w:lastRenderedPageBreak/>
                    <w:t xml:space="preserve">Значение целевого индикатора определяется исходя из количества принятых правовых актов по распоряжению земельными участками (предварительное согласование предоставления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w:t>
                  </w:r>
                  <w:proofErr w:type="gramStart"/>
                  <w:r>
                    <w:rPr>
                      <w:color w:val="000000"/>
                      <w:sz w:val="28"/>
                      <w:szCs w:val="28"/>
                    </w:rPr>
                    <w:t>утверждение схем расположения земельных участков на кадастровом плане территории в целях заключения соглашений о перераспределении земель и (или) земельных участков, находящихся в муниципальной собственности города Омска, земель и (или) земельных участков, расположенных на территории города Омска, государственная собственность на которые не разграничена, и земельных участков, находящихся в частной собственности, а также в целях реализации земельных участков, находящихся в муниципальной собственности</w:t>
                  </w:r>
                  <w:proofErr w:type="gramEnd"/>
                  <w:r>
                    <w:rPr>
                      <w:color w:val="000000"/>
                      <w:sz w:val="28"/>
                      <w:szCs w:val="28"/>
                    </w:rPr>
                    <w:t xml:space="preserve"> города Омска, земельных участков, расположенных на территории города Омска, государственная собственность на которые не разграничена, посредством торгов; предоставление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для ведения садоводства; предоставление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в постоянное (бессрочное) пользование) по данным департамента архитектуры.</w:t>
                  </w:r>
                </w:p>
                <w:p w:rsidR="005C5DBB" w:rsidRDefault="009D421D">
                  <w:pPr>
                    <w:ind w:firstLine="700"/>
                    <w:jc w:val="both"/>
                  </w:pPr>
                  <w:r>
                    <w:rPr>
                      <w:color w:val="000000"/>
                      <w:sz w:val="28"/>
                      <w:szCs w:val="28"/>
                    </w:rPr>
                    <w:t>За 2023 год департаментом архитектуры принято 896 правовых актов по распоряжению земельными участками, что составляет 165,9% от утвержденного планового значения.</w:t>
                  </w:r>
                </w:p>
                <w:p w:rsidR="005C5DBB" w:rsidRDefault="009D421D">
                  <w:pPr>
                    <w:ind w:firstLine="700"/>
                    <w:jc w:val="both"/>
                  </w:pPr>
                  <w:r>
                    <w:rPr>
                      <w:color w:val="000000"/>
                      <w:sz w:val="28"/>
                      <w:szCs w:val="28"/>
                    </w:rPr>
                    <w:t>Средства освоены в объеме 171 737 048,53 рубля или 99,9% от утвержденных годовых назначений, общий целевой индикатор выполнен на 129,3%.</w:t>
                  </w:r>
                </w:p>
                <w:p w:rsidR="005C5DBB" w:rsidRDefault="009D421D">
                  <w:pPr>
                    <w:ind w:firstLine="700"/>
                    <w:jc w:val="both"/>
                  </w:pPr>
                  <w:proofErr w:type="gramStart"/>
                  <w:r>
                    <w:rPr>
                      <w:color w:val="000000"/>
                      <w:sz w:val="28"/>
                      <w:szCs w:val="28"/>
                    </w:rPr>
                    <w:t>Неосвоенные</w:t>
                  </w:r>
                  <w:proofErr w:type="gramEnd"/>
                  <w:r>
                    <w:rPr>
                      <w:color w:val="000000"/>
                      <w:sz w:val="28"/>
                      <w:szCs w:val="28"/>
                    </w:rPr>
                    <w:t xml:space="preserve"> бюджетные ассигнований составили 295,32 рубля. Причина </w:t>
                  </w:r>
                  <w:proofErr w:type="spellStart"/>
                  <w:r>
                    <w:rPr>
                      <w:color w:val="000000"/>
                      <w:sz w:val="28"/>
                      <w:szCs w:val="28"/>
                    </w:rPr>
                    <w:t>неосвоения</w:t>
                  </w:r>
                  <w:proofErr w:type="spellEnd"/>
                  <w:r>
                    <w:rPr>
                      <w:color w:val="000000"/>
                      <w:sz w:val="28"/>
                      <w:szCs w:val="28"/>
                    </w:rPr>
                    <w:t xml:space="preserve"> – отсутствие потребности в принятии бюджетных обязательств по заправке картриджей.</w:t>
                  </w:r>
                </w:p>
                <w:p w:rsidR="005C5DBB" w:rsidRDefault="009D421D">
                  <w:pPr>
                    <w:ind w:firstLine="700"/>
                    <w:jc w:val="both"/>
                  </w:pPr>
                  <w:r>
                    <w:rPr>
                      <w:color w:val="000000"/>
                      <w:sz w:val="28"/>
                      <w:szCs w:val="28"/>
                    </w:rPr>
                    <w:t>Мероприятие 1.6 «Оплата штрафов, сборов и прочих штрафных санкций».</w:t>
                  </w:r>
                </w:p>
                <w:p w:rsidR="005C5DBB" w:rsidRDefault="009D421D">
                  <w:pPr>
                    <w:jc w:val="both"/>
                  </w:pPr>
                  <w:r>
                    <w:rPr>
                      <w:color w:val="000000"/>
                      <w:sz w:val="28"/>
                      <w:szCs w:val="28"/>
                    </w:rPr>
                    <w:t>По данному мероприятию установлен целевой индикатор «Удельный вес своевременно оплаченных штрафов, сборов и прочих штрафных санкций».</w:t>
                  </w:r>
                </w:p>
                <w:p w:rsidR="005C5DBB" w:rsidRDefault="009D421D">
                  <w:pPr>
                    <w:jc w:val="both"/>
                  </w:pPr>
                  <w:r>
                    <w:rPr>
                      <w:color w:val="000000"/>
                      <w:sz w:val="28"/>
                      <w:szCs w:val="28"/>
                    </w:rPr>
                    <w:t xml:space="preserve">Департаментом архитектуры произведена оплата в сумме 10 000,00 рублей по акту об </w:t>
                  </w:r>
                  <w:proofErr w:type="gramStart"/>
                  <w:r>
                    <w:rPr>
                      <w:color w:val="000000"/>
                      <w:sz w:val="28"/>
                      <w:szCs w:val="28"/>
                    </w:rPr>
                    <w:t>административном</w:t>
                  </w:r>
                  <w:proofErr w:type="gramEnd"/>
                  <w:r>
                    <w:rPr>
                      <w:color w:val="000000"/>
                      <w:sz w:val="28"/>
                      <w:szCs w:val="28"/>
                    </w:rPr>
                    <w:t xml:space="preserve"> правонарушению, предусмотренного ч.1 ст.19.5 </w:t>
                  </w:r>
                  <w:proofErr w:type="spellStart"/>
                  <w:r>
                    <w:rPr>
                      <w:color w:val="000000"/>
                      <w:sz w:val="28"/>
                      <w:szCs w:val="28"/>
                    </w:rPr>
                    <w:t>КоАП</w:t>
                  </w:r>
                  <w:proofErr w:type="spellEnd"/>
                  <w:r>
                    <w:rPr>
                      <w:color w:val="000000"/>
                      <w:sz w:val="28"/>
                      <w:szCs w:val="28"/>
                    </w:rPr>
                    <w:t xml:space="preserve"> РФ. Административное наказание применено за неисполнение предписания ЗС № 2022.02.18-22 СЛС от 01.09.2022, выданное УГАН НОТБ СФО </w:t>
                  </w:r>
                  <w:proofErr w:type="spellStart"/>
                  <w:r>
                    <w:rPr>
                      <w:color w:val="000000"/>
                      <w:sz w:val="28"/>
                      <w:szCs w:val="28"/>
                    </w:rPr>
                    <w:t>Ространснадзора</w:t>
                  </w:r>
                  <w:proofErr w:type="spellEnd"/>
                  <w:r>
                    <w:rPr>
                      <w:color w:val="000000"/>
                      <w:sz w:val="28"/>
                      <w:szCs w:val="28"/>
                    </w:rPr>
                    <w:t xml:space="preserve">, по факту неисполнения требований застройщиками по </w:t>
                  </w:r>
                  <w:proofErr w:type="spellStart"/>
                  <w:r>
                    <w:rPr>
                      <w:color w:val="000000"/>
                      <w:sz w:val="28"/>
                      <w:szCs w:val="28"/>
                    </w:rPr>
                    <w:t>приаэродромной</w:t>
                  </w:r>
                  <w:proofErr w:type="spellEnd"/>
                  <w:r>
                    <w:rPr>
                      <w:color w:val="000000"/>
                      <w:sz w:val="28"/>
                      <w:szCs w:val="28"/>
                    </w:rPr>
                    <w:t xml:space="preserve"> территории. Средства освоены в полном объеме, целевой индикатор выполнен на 100,0%.</w:t>
                  </w:r>
                </w:p>
                <w:p w:rsidR="005C5DBB" w:rsidRDefault="009D421D">
                  <w:pPr>
                    <w:ind w:firstLine="700"/>
                    <w:jc w:val="both"/>
                  </w:pPr>
                  <w:r>
                    <w:rPr>
                      <w:color w:val="000000"/>
                      <w:sz w:val="28"/>
                      <w:szCs w:val="28"/>
                    </w:rPr>
                    <w:t>Мероприятие 1.7 «Оплата судебных актов и мировых соглашений</w:t>
                  </w:r>
                </w:p>
                <w:p w:rsidR="005C5DBB" w:rsidRDefault="009D421D">
                  <w:pPr>
                    <w:ind w:firstLine="700"/>
                    <w:jc w:val="both"/>
                  </w:pPr>
                  <w:r>
                    <w:rPr>
                      <w:color w:val="000000"/>
                      <w:sz w:val="28"/>
                      <w:szCs w:val="28"/>
                    </w:rPr>
                    <w:t> в сфере градостроительства, архитектуры и землеустройства».</w:t>
                  </w:r>
                </w:p>
                <w:p w:rsidR="005C5DBB" w:rsidRDefault="009D421D">
                  <w:pPr>
                    <w:jc w:val="both"/>
                  </w:pPr>
                  <w:r>
                    <w:rPr>
                      <w:color w:val="000000"/>
                      <w:sz w:val="28"/>
                      <w:szCs w:val="28"/>
                    </w:rPr>
                    <w:t xml:space="preserve">По данному мероприятию установлен целевой индикатор «Удельный вес </w:t>
                  </w:r>
                  <w:r>
                    <w:rPr>
                      <w:color w:val="000000"/>
                      <w:sz w:val="28"/>
                      <w:szCs w:val="28"/>
                    </w:rPr>
                    <w:lastRenderedPageBreak/>
                    <w:t>своевременно оплаченных судебных актов и мировых соглашений».</w:t>
                  </w:r>
                </w:p>
                <w:p w:rsidR="005C5DBB" w:rsidRDefault="009D421D">
                  <w:pPr>
                    <w:jc w:val="both"/>
                  </w:pPr>
                  <w:r>
                    <w:rPr>
                      <w:color w:val="000000"/>
                      <w:sz w:val="28"/>
                      <w:szCs w:val="28"/>
                    </w:rPr>
                    <w:t>В департамент архитектуры поступило 34 исполнительных листа, на общую сумму 1 516 806,49 рублей со сроком оплаты в 2023 году. Оплата произведена в полном объеме, целевой индикатор выполнен на 100,0%.</w:t>
                  </w:r>
                </w:p>
                <w:p w:rsidR="005C5DBB" w:rsidRDefault="009D421D">
                  <w:pPr>
                    <w:ind w:firstLine="840"/>
                    <w:jc w:val="both"/>
                  </w:pPr>
                  <w:r>
                    <w:rPr>
                      <w:color w:val="000000"/>
                      <w:sz w:val="28"/>
                      <w:szCs w:val="28"/>
                    </w:rPr>
                    <w:t>Во исполнение постановления Администрации города Омска от 22 апреля 2019 года № 328-п «Об утверждении муниципальной программы города Омска «Повышение эффективности системы муниципального управления» департамент архитектуры является участником муниципальной программы и обеспечивает реализацию мероприятий подпрограмм данной муниципальной программы и достижение утвержденных значений целевых индикаторов.</w:t>
                  </w:r>
                </w:p>
                <w:p w:rsidR="005C5DBB" w:rsidRDefault="009D421D">
                  <w:pPr>
                    <w:ind w:firstLine="840"/>
                    <w:jc w:val="both"/>
                  </w:pPr>
                  <w:r>
                    <w:rPr>
                      <w:color w:val="000000"/>
                      <w:sz w:val="28"/>
                      <w:szCs w:val="28"/>
                    </w:rPr>
                    <w:t>Подпрограммой 1 «Совершенствование кадрового обеспечения муниципального управления» муниципальной программы города Омска «Повышение эффективности системы муниципального управления» на 2023 год установлено три целевых индикатора:</w:t>
                  </w:r>
                </w:p>
                <w:p w:rsidR="005C5DBB" w:rsidRDefault="009D421D">
                  <w:pPr>
                    <w:ind w:firstLine="840"/>
                    <w:jc w:val="both"/>
                  </w:pPr>
                  <w:r>
                    <w:rPr>
                      <w:color w:val="000000"/>
                      <w:sz w:val="28"/>
                      <w:szCs w:val="28"/>
                    </w:rPr>
                    <w:t xml:space="preserve">1) «Количество муниципальных служащих, обучившихся и (или) обучающихся по дополнительным профессиональным программам», плановое значение целевого индикатора определено по количеству муниципальных служащих, включенных в список муниципальных служащих, подлежащих направлению на </w:t>
                  </w:r>
                  <w:proofErr w:type="gramStart"/>
                  <w:r>
                    <w:rPr>
                      <w:color w:val="000000"/>
                      <w:sz w:val="28"/>
                      <w:szCs w:val="28"/>
                    </w:rPr>
                    <w:t>обучение</w:t>
                  </w:r>
                  <w:proofErr w:type="gramEnd"/>
                  <w:r>
                    <w:rPr>
                      <w:color w:val="000000"/>
                      <w:sz w:val="28"/>
                      <w:szCs w:val="28"/>
                    </w:rPr>
                    <w:t xml:space="preserve"> по дополнительным профессиональным программам и составляет – 32 человека. </w:t>
                  </w:r>
                </w:p>
                <w:p w:rsidR="005C5DBB" w:rsidRDefault="009D421D">
                  <w:pPr>
                    <w:ind w:firstLine="840"/>
                    <w:jc w:val="both"/>
                  </w:pPr>
                  <w:r>
                    <w:rPr>
                      <w:color w:val="000000"/>
                      <w:sz w:val="28"/>
                      <w:szCs w:val="28"/>
                    </w:rPr>
                    <w:t xml:space="preserve">В течение 2023 года специалисты департамента архитектуры прошли </w:t>
                  </w:r>
                  <w:proofErr w:type="gramStart"/>
                  <w:r>
                    <w:rPr>
                      <w:color w:val="000000"/>
                      <w:sz w:val="28"/>
                      <w:szCs w:val="28"/>
                    </w:rPr>
                    <w:t>обучение по</w:t>
                  </w:r>
                  <w:proofErr w:type="gramEnd"/>
                  <w:r>
                    <w:rPr>
                      <w:color w:val="000000"/>
                      <w:sz w:val="28"/>
                      <w:szCs w:val="28"/>
                    </w:rPr>
                    <w:t xml:space="preserve"> следующим программам:</w:t>
                  </w:r>
                </w:p>
                <w:p w:rsidR="005C5DBB" w:rsidRDefault="009D421D">
                  <w:pPr>
                    <w:ind w:firstLine="840"/>
                    <w:jc w:val="both"/>
                  </w:pPr>
                  <w:r>
                    <w:rPr>
                      <w:color w:val="000000"/>
                      <w:sz w:val="28"/>
                      <w:szCs w:val="28"/>
                    </w:rPr>
                    <w:t>- Нормативно-правовое регулирование в сфере предоставления муниципальных услуг» – 15 чел.;</w:t>
                  </w:r>
                </w:p>
                <w:p w:rsidR="005C5DBB" w:rsidRDefault="009D421D">
                  <w:pPr>
                    <w:ind w:firstLine="840"/>
                    <w:jc w:val="both"/>
                  </w:pPr>
                  <w:r>
                    <w:rPr>
                      <w:color w:val="000000"/>
                      <w:sz w:val="28"/>
                      <w:szCs w:val="28"/>
                    </w:rPr>
                    <w:t xml:space="preserve">В течение 2023 года специалисты департамента архитектуры прошли </w:t>
                  </w:r>
                  <w:proofErr w:type="gramStart"/>
                  <w:r>
                    <w:rPr>
                      <w:color w:val="000000"/>
                      <w:sz w:val="28"/>
                      <w:szCs w:val="28"/>
                    </w:rPr>
                    <w:t>обучение по</w:t>
                  </w:r>
                  <w:proofErr w:type="gramEnd"/>
                  <w:r>
                    <w:rPr>
                      <w:color w:val="000000"/>
                      <w:sz w:val="28"/>
                      <w:szCs w:val="28"/>
                    </w:rPr>
                    <w:t xml:space="preserve"> следующим программам:</w:t>
                  </w:r>
                </w:p>
                <w:p w:rsidR="005C5DBB" w:rsidRDefault="009D421D">
                  <w:pPr>
                    <w:ind w:firstLine="840"/>
                    <w:jc w:val="both"/>
                  </w:pPr>
                  <w:r>
                    <w:rPr>
                      <w:color w:val="000000"/>
                      <w:sz w:val="28"/>
                      <w:szCs w:val="28"/>
                    </w:rPr>
                    <w:t>- «Формирование и исполнение местного бюджета. Государственный финансовый контроль» – 1 чел.;</w:t>
                  </w:r>
                </w:p>
                <w:p w:rsidR="005C5DBB" w:rsidRDefault="009D421D">
                  <w:pPr>
                    <w:ind w:firstLine="840"/>
                    <w:jc w:val="both"/>
                  </w:pPr>
                  <w:r>
                    <w:rPr>
                      <w:color w:val="000000"/>
                      <w:sz w:val="28"/>
                      <w:szCs w:val="28"/>
                    </w:rPr>
                    <w:t>- «Финансово-экономические основы и планирование деятельности в учреждения государственного сектора» – 1 чел.; </w:t>
                  </w:r>
                </w:p>
                <w:p w:rsidR="005C5DBB" w:rsidRDefault="009D421D">
                  <w:pPr>
                    <w:ind w:firstLine="840"/>
                    <w:jc w:val="both"/>
                  </w:pPr>
                  <w:r>
                    <w:rPr>
                      <w:color w:val="000000"/>
                      <w:sz w:val="28"/>
                      <w:szCs w:val="28"/>
                    </w:rPr>
                    <w:t>- «Современные подходы к организации работы с обращениями граждан в органах государственной власти и местного самоуправления» – 1 чел.;</w:t>
                  </w:r>
                </w:p>
                <w:p w:rsidR="005C5DBB" w:rsidRDefault="009D421D">
                  <w:pPr>
                    <w:ind w:firstLine="840"/>
                    <w:jc w:val="both"/>
                  </w:pPr>
                  <w:r>
                    <w:rPr>
                      <w:color w:val="000000"/>
                      <w:sz w:val="28"/>
                      <w:szCs w:val="28"/>
                    </w:rPr>
                    <w:t>- «Комплексное развитие территорий»  – 1 чел.;</w:t>
                  </w:r>
                </w:p>
                <w:p w:rsidR="005C5DBB" w:rsidRDefault="009D421D">
                  <w:pPr>
                    <w:ind w:firstLine="840"/>
                    <w:jc w:val="both"/>
                  </w:pPr>
                  <w:r>
                    <w:rPr>
                      <w:color w:val="000000"/>
                      <w:sz w:val="28"/>
                      <w:szCs w:val="28"/>
                    </w:rPr>
                    <w:t>- «Управление в сфере закупок товаров, работ, услуг для обеспечения государственных и муниципальных нужд» – 1 чел.;</w:t>
                  </w:r>
                </w:p>
                <w:p w:rsidR="005C5DBB" w:rsidRDefault="009D421D">
                  <w:pPr>
                    <w:ind w:firstLine="840"/>
                    <w:jc w:val="both"/>
                  </w:pPr>
                  <w:r>
                    <w:rPr>
                      <w:color w:val="000000"/>
                      <w:sz w:val="28"/>
                      <w:szCs w:val="28"/>
                    </w:rPr>
                    <w:t>- «Вопросы профилактики и противодействия коррупции на государственной гражданской и муниципальной службе» – 22 чел.;</w:t>
                  </w:r>
                </w:p>
                <w:p w:rsidR="005C5DBB" w:rsidRDefault="009D421D">
                  <w:pPr>
                    <w:ind w:firstLine="840"/>
                    <w:jc w:val="both"/>
                  </w:pPr>
                  <w:r>
                    <w:rPr>
                      <w:color w:val="000000"/>
                      <w:sz w:val="28"/>
                      <w:szCs w:val="28"/>
                    </w:rPr>
                    <w:t>- «</w:t>
                  </w:r>
                  <w:proofErr w:type="gramStart"/>
                  <w:r>
                    <w:rPr>
                      <w:color w:val="000000"/>
                      <w:sz w:val="28"/>
                      <w:szCs w:val="28"/>
                    </w:rPr>
                    <w:t>Антимонопольный</w:t>
                  </w:r>
                  <w:proofErr w:type="gramEnd"/>
                  <w:r>
                    <w:rPr>
                      <w:color w:val="000000"/>
                      <w:sz w:val="28"/>
                      <w:szCs w:val="28"/>
                    </w:rPr>
                    <w:t xml:space="preserve"> </w:t>
                  </w:r>
                  <w:proofErr w:type="spellStart"/>
                  <w:r>
                    <w:rPr>
                      <w:color w:val="000000"/>
                      <w:sz w:val="28"/>
                      <w:szCs w:val="28"/>
                    </w:rPr>
                    <w:t>комплаенс</w:t>
                  </w:r>
                  <w:proofErr w:type="spellEnd"/>
                  <w:r>
                    <w:rPr>
                      <w:color w:val="000000"/>
                      <w:sz w:val="28"/>
                      <w:szCs w:val="28"/>
                    </w:rPr>
                    <w:t>» – 1 чел.;</w:t>
                  </w:r>
                </w:p>
                <w:p w:rsidR="005C5DBB" w:rsidRDefault="009D421D">
                  <w:pPr>
                    <w:ind w:firstLine="840"/>
                    <w:jc w:val="both"/>
                  </w:pPr>
                  <w:r>
                    <w:rPr>
                      <w:color w:val="000000"/>
                      <w:sz w:val="28"/>
                      <w:szCs w:val="28"/>
                    </w:rPr>
                    <w:t>- «Правовые основы предоставления муниципальных услуг» – 3 чел.;</w:t>
                  </w:r>
                </w:p>
                <w:p w:rsidR="005C5DBB" w:rsidRDefault="009D421D">
                  <w:pPr>
                    <w:ind w:firstLine="840"/>
                    <w:jc w:val="both"/>
                  </w:pPr>
                  <w:r>
                    <w:rPr>
                      <w:color w:val="000000"/>
                      <w:sz w:val="28"/>
                      <w:szCs w:val="28"/>
                    </w:rPr>
                    <w:t>- «Линейные объекты. Территориальное планирование, проекты планировки и межевания территорий» – 1 чел.</w:t>
                  </w:r>
                </w:p>
                <w:p w:rsidR="005C5DBB" w:rsidRDefault="009D421D">
                  <w:pPr>
                    <w:ind w:firstLine="860"/>
                    <w:jc w:val="both"/>
                  </w:pPr>
                  <w:r>
                    <w:rPr>
                      <w:color w:val="000000"/>
                      <w:sz w:val="28"/>
                      <w:szCs w:val="28"/>
                    </w:rPr>
                    <w:t>Целевой индикатор исполнен на 103,2 процентов, бюджетные ассигнования освоены в полном объеме – 280 361,00 рублей. </w:t>
                  </w:r>
                </w:p>
                <w:p w:rsidR="005C5DBB" w:rsidRDefault="009D421D">
                  <w:pPr>
                    <w:ind w:firstLine="860"/>
                    <w:jc w:val="both"/>
                  </w:pPr>
                  <w:r>
                    <w:rPr>
                      <w:color w:val="000000"/>
                      <w:sz w:val="28"/>
                      <w:szCs w:val="28"/>
                    </w:rPr>
                    <w:t xml:space="preserve">2) «Доля муниципальных служащих, прошедших диспансеризацию», </w:t>
                  </w:r>
                  <w:r>
                    <w:rPr>
                      <w:color w:val="000000"/>
                      <w:sz w:val="28"/>
                      <w:szCs w:val="28"/>
                    </w:rPr>
                    <w:lastRenderedPageBreak/>
                    <w:t>плановое значение целевого индикатора определено как процентное соотношение количества муниципальных служащих департамента архитектуры, прошедших диспансеризацию в отчетном году, от общего числа муниципальных служащих департамента архитектуры, которым было необходимо прохождение диспансеризации в отчетном году и составляет 100%.</w:t>
                  </w:r>
                </w:p>
                <w:p w:rsidR="005C5DBB" w:rsidRDefault="009D421D">
                  <w:pPr>
                    <w:ind w:firstLine="860"/>
                    <w:jc w:val="both"/>
                  </w:pPr>
                  <w:r>
                    <w:rPr>
                      <w:color w:val="000000"/>
                      <w:sz w:val="28"/>
                      <w:szCs w:val="28"/>
                    </w:rPr>
                    <w:t>По итогам 2023 года 132 специалиста департамента архитектуры прошли диспансеризацию в ООО «Клинико-диагностический центр «</w:t>
                  </w:r>
                  <w:proofErr w:type="spellStart"/>
                  <w:r>
                    <w:rPr>
                      <w:color w:val="000000"/>
                      <w:sz w:val="28"/>
                      <w:szCs w:val="28"/>
                    </w:rPr>
                    <w:t>Ультрамед</w:t>
                  </w:r>
                  <w:proofErr w:type="spellEnd"/>
                  <w:r>
                    <w:rPr>
                      <w:color w:val="000000"/>
                      <w:sz w:val="28"/>
                      <w:szCs w:val="28"/>
                    </w:rPr>
                    <w:t>», что соответствует общему числу муниципальных служащих департамента архитектуры, которым было необходимо прохождение диспансеризации.</w:t>
                  </w:r>
                </w:p>
                <w:p w:rsidR="005C5DBB" w:rsidRDefault="009D421D">
                  <w:pPr>
                    <w:ind w:firstLine="860"/>
                    <w:jc w:val="both"/>
                  </w:pPr>
                  <w:r>
                    <w:rPr>
                      <w:color w:val="000000"/>
                      <w:sz w:val="28"/>
                      <w:szCs w:val="28"/>
                    </w:rPr>
                    <w:t>Целевой индикатор реализации мероприятия подпрограммы в 2023 году исполнен на 100 процентов, бюджетные ассигнования освоены в полном объеме — 269 009,73 рублей. </w:t>
                  </w:r>
                </w:p>
                <w:p w:rsidR="005C5DBB" w:rsidRDefault="009D421D">
                  <w:pPr>
                    <w:ind w:firstLine="840"/>
                    <w:jc w:val="both"/>
                  </w:pPr>
                  <w:r>
                    <w:rPr>
                      <w:color w:val="000000"/>
                      <w:sz w:val="28"/>
                      <w:szCs w:val="28"/>
                    </w:rPr>
                    <w:t>В рамках Мероприятие 1.1 «Формирование современной информационной и телекоммуникационной инфраструктуры системы муниципального управления» установлен целевой индикатор «Количество единиц приобретенного оборудования, запасных частей, расходных материалов, лицензий на использование программного обеспечения» - 110 единиц.</w:t>
                  </w:r>
                </w:p>
                <w:p w:rsidR="005C5DBB" w:rsidRDefault="009D421D">
                  <w:pPr>
                    <w:ind w:firstLine="860"/>
                    <w:jc w:val="both"/>
                  </w:pPr>
                  <w:r>
                    <w:rPr>
                      <w:color w:val="000000"/>
                      <w:sz w:val="28"/>
                      <w:szCs w:val="28"/>
                    </w:rPr>
                    <w:t>Целевой индикатор реализации мероприятия подпрограммы в 2023 году исполнен на 100,9 процентов и составил 111 единиц, бюджетные ассигнования освоены в полном объеме — 3 755 871,00 рублей.</w:t>
                  </w:r>
                </w:p>
                <w:p w:rsidR="005C5DBB" w:rsidRDefault="009D421D">
                  <w:pPr>
                    <w:ind w:firstLine="700"/>
                    <w:jc w:val="both"/>
                  </w:pPr>
                  <w:r>
                    <w:rPr>
                      <w:color w:val="000000"/>
                      <w:sz w:val="28"/>
                      <w:szCs w:val="28"/>
                    </w:rPr>
                    <w:t>В течение 2023 года департаментом архитектуры выставлено на аукцион</w:t>
                  </w:r>
                </w:p>
                <w:p w:rsidR="005C5DBB" w:rsidRDefault="009D421D">
                  <w:pPr>
                    <w:ind w:firstLine="700"/>
                    <w:jc w:val="both"/>
                  </w:pPr>
                  <w:r>
                    <w:rPr>
                      <w:color w:val="000000"/>
                      <w:sz w:val="28"/>
                      <w:szCs w:val="28"/>
                    </w:rPr>
                    <w:t xml:space="preserve">  102 земельных участков, общей площадью 452 095 кв</w:t>
                  </w:r>
                  <w:proofErr w:type="gramStart"/>
                  <w:r>
                    <w:rPr>
                      <w:color w:val="000000"/>
                      <w:sz w:val="28"/>
                      <w:szCs w:val="28"/>
                    </w:rPr>
                    <w:t>.м</w:t>
                  </w:r>
                  <w:proofErr w:type="gramEnd"/>
                  <w:r>
                    <w:rPr>
                      <w:color w:val="000000"/>
                      <w:sz w:val="28"/>
                      <w:szCs w:val="28"/>
                    </w:rPr>
                    <w:t>, общей начальной ценой</w:t>
                  </w:r>
                </w:p>
                <w:p w:rsidR="005C5DBB" w:rsidRDefault="009D421D">
                  <w:pPr>
                    <w:ind w:firstLine="700"/>
                    <w:jc w:val="both"/>
                  </w:pPr>
                  <w:r>
                    <w:rPr>
                      <w:color w:val="000000"/>
                      <w:sz w:val="28"/>
                      <w:szCs w:val="28"/>
                    </w:rPr>
                    <w:t xml:space="preserve">  93 713 100 рублей. Из них:</w:t>
                  </w:r>
                </w:p>
                <w:p w:rsidR="005C5DBB" w:rsidRDefault="009D421D">
                  <w:pPr>
                    <w:ind w:firstLine="700"/>
                    <w:jc w:val="both"/>
                  </w:pPr>
                  <w:r>
                    <w:rPr>
                      <w:color w:val="000000"/>
                      <w:sz w:val="28"/>
                      <w:szCs w:val="28"/>
                    </w:rPr>
                    <w:t>- для целей индивидуального жилищного строительства – 41 земельный участок, общей площадью 33 346 кв</w:t>
                  </w:r>
                  <w:proofErr w:type="gramStart"/>
                  <w:r>
                    <w:rPr>
                      <w:color w:val="000000"/>
                      <w:sz w:val="28"/>
                      <w:szCs w:val="28"/>
                    </w:rPr>
                    <w:t>.м</w:t>
                  </w:r>
                  <w:proofErr w:type="gramEnd"/>
                  <w:r>
                    <w:rPr>
                      <w:color w:val="000000"/>
                      <w:sz w:val="28"/>
                      <w:szCs w:val="28"/>
                    </w:rPr>
                    <w:t>, на общую начальную цену 11 239 300 руб.;</w:t>
                  </w:r>
                </w:p>
                <w:p w:rsidR="005C5DBB" w:rsidRDefault="009D421D">
                  <w:pPr>
                    <w:ind w:firstLine="700"/>
                    <w:jc w:val="both"/>
                  </w:pPr>
                  <w:r>
                    <w:rPr>
                      <w:color w:val="000000"/>
                      <w:sz w:val="28"/>
                      <w:szCs w:val="28"/>
                    </w:rPr>
                    <w:t>- многоквартирного жилищного строительства – 6 земельных участков, общей площадью 28 614 кв</w:t>
                  </w:r>
                  <w:proofErr w:type="gramStart"/>
                  <w:r>
                    <w:rPr>
                      <w:color w:val="000000"/>
                      <w:sz w:val="28"/>
                      <w:szCs w:val="28"/>
                    </w:rPr>
                    <w:t>.м</w:t>
                  </w:r>
                  <w:proofErr w:type="gramEnd"/>
                  <w:r>
                    <w:rPr>
                      <w:color w:val="000000"/>
                      <w:sz w:val="28"/>
                      <w:szCs w:val="28"/>
                    </w:rPr>
                    <w:t>, на общую начальную цену 42 722 400 руб.; </w:t>
                  </w:r>
                </w:p>
                <w:p w:rsidR="005C5DBB" w:rsidRDefault="009D421D">
                  <w:pPr>
                    <w:ind w:firstLine="700"/>
                    <w:jc w:val="both"/>
                  </w:pPr>
                  <w:r>
                    <w:rPr>
                      <w:color w:val="000000"/>
                      <w:sz w:val="28"/>
                      <w:szCs w:val="28"/>
                    </w:rPr>
                    <w:t>- объектов коммерческого назначения – 55 земельных участков, общей площадью 390 135 кв</w:t>
                  </w:r>
                  <w:proofErr w:type="gramStart"/>
                  <w:r>
                    <w:rPr>
                      <w:color w:val="000000"/>
                      <w:sz w:val="28"/>
                      <w:szCs w:val="28"/>
                    </w:rPr>
                    <w:t>.м</w:t>
                  </w:r>
                  <w:proofErr w:type="gramEnd"/>
                  <w:r>
                    <w:rPr>
                      <w:color w:val="000000"/>
                      <w:sz w:val="28"/>
                      <w:szCs w:val="28"/>
                    </w:rPr>
                    <w:t>, на общую начальную цену 39 751 400 рублей.</w:t>
                  </w:r>
                </w:p>
                <w:p w:rsidR="005C5DBB" w:rsidRDefault="009D421D">
                  <w:pPr>
                    <w:ind w:firstLine="700"/>
                    <w:jc w:val="both"/>
                  </w:pPr>
                  <w:r>
                    <w:rPr>
                      <w:color w:val="000000"/>
                      <w:sz w:val="28"/>
                      <w:szCs w:val="28"/>
                    </w:rPr>
                    <w:t>По итогам 2023 года реализовано 76 земельных участков, общей площадью 195 300 кв</w:t>
                  </w:r>
                  <w:proofErr w:type="gramStart"/>
                  <w:r>
                    <w:rPr>
                      <w:color w:val="000000"/>
                      <w:sz w:val="28"/>
                      <w:szCs w:val="28"/>
                    </w:rPr>
                    <w:t>.м</w:t>
                  </w:r>
                  <w:proofErr w:type="gramEnd"/>
                  <w:r>
                    <w:rPr>
                      <w:color w:val="000000"/>
                      <w:sz w:val="28"/>
                      <w:szCs w:val="28"/>
                    </w:rPr>
                    <w:t>, на общую сумму 234 614 262 руб., в том числе:</w:t>
                  </w:r>
                </w:p>
                <w:p w:rsidR="005C5DBB" w:rsidRDefault="009D421D">
                  <w:pPr>
                    <w:ind w:firstLine="700"/>
                    <w:jc w:val="both"/>
                  </w:pPr>
                  <w:r>
                    <w:rPr>
                      <w:color w:val="000000"/>
                      <w:sz w:val="28"/>
                      <w:szCs w:val="28"/>
                    </w:rPr>
                    <w:t>- для индивидуального жилищного строительства – 31 земельный участок, общей площадью 27 654 кв</w:t>
                  </w:r>
                  <w:proofErr w:type="gramStart"/>
                  <w:r>
                    <w:rPr>
                      <w:color w:val="000000"/>
                      <w:sz w:val="28"/>
                      <w:szCs w:val="28"/>
                    </w:rPr>
                    <w:t>.м</w:t>
                  </w:r>
                  <w:proofErr w:type="gramEnd"/>
                  <w:r>
                    <w:rPr>
                      <w:color w:val="000000"/>
                      <w:sz w:val="28"/>
                      <w:szCs w:val="28"/>
                    </w:rPr>
                    <w:t>, общей суммой 63 497 133 руб.; </w:t>
                  </w:r>
                </w:p>
                <w:p w:rsidR="005C5DBB" w:rsidRDefault="009D421D">
                  <w:pPr>
                    <w:ind w:firstLine="700"/>
                    <w:jc w:val="both"/>
                  </w:pPr>
                  <w:r>
                    <w:rPr>
                      <w:color w:val="000000"/>
                      <w:sz w:val="28"/>
                      <w:szCs w:val="28"/>
                    </w:rPr>
                    <w:t>- для многоквартирного жилищного строительства – 7 земельных участков, общей площадью 32 047 кв</w:t>
                  </w:r>
                  <w:proofErr w:type="gramStart"/>
                  <w:r>
                    <w:rPr>
                      <w:color w:val="000000"/>
                      <w:sz w:val="28"/>
                      <w:szCs w:val="28"/>
                    </w:rPr>
                    <w:t>.м</w:t>
                  </w:r>
                  <w:proofErr w:type="gramEnd"/>
                  <w:r>
                    <w:rPr>
                      <w:color w:val="000000"/>
                      <w:sz w:val="28"/>
                      <w:szCs w:val="28"/>
                    </w:rPr>
                    <w:t>, общей суммой 128 352 445 руб.; </w:t>
                  </w:r>
                </w:p>
                <w:p w:rsidR="005C5DBB" w:rsidRDefault="009D421D">
                  <w:pPr>
                    <w:ind w:firstLine="840"/>
                    <w:jc w:val="both"/>
                  </w:pPr>
                  <w:r>
                    <w:rPr>
                      <w:color w:val="000000"/>
                      <w:sz w:val="28"/>
                      <w:szCs w:val="28"/>
                    </w:rPr>
                    <w:t>- объектов коммерческого назначения – 38 земельных участков, общей площадью 135 599 кв</w:t>
                  </w:r>
                  <w:proofErr w:type="gramStart"/>
                  <w:r>
                    <w:rPr>
                      <w:color w:val="000000"/>
                      <w:sz w:val="28"/>
                      <w:szCs w:val="28"/>
                    </w:rPr>
                    <w:t>.м</w:t>
                  </w:r>
                  <w:proofErr w:type="gramEnd"/>
                  <w:r>
                    <w:rPr>
                      <w:color w:val="000000"/>
                      <w:sz w:val="28"/>
                      <w:szCs w:val="28"/>
                    </w:rPr>
                    <w:t>, общей суммой 42 764 684 руб.</w:t>
                  </w:r>
                </w:p>
                <w:p w:rsidR="005C5DBB" w:rsidRDefault="005C5DBB">
                  <w:pPr>
                    <w:rPr>
                      <w:vanish/>
                    </w:rPr>
                  </w:pP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tblPr>
                  <w:tblGrid>
                    <w:gridCol w:w="10314"/>
                  </w:tblGrid>
                  <w:tr w:rsidR="005C5DBB">
                    <w:tc>
                      <w:tcPr>
                        <w:tcW w:w="1031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400" w:type="dxa"/>
                        </w:tcMar>
                      </w:tcPr>
                      <w:p w:rsidR="005C5DBB" w:rsidRDefault="009D421D">
                        <w:pPr>
                          <w:jc w:val="both"/>
                        </w:pPr>
                        <w:r>
                          <w:rPr>
                            <w:color w:val="000000"/>
                            <w:sz w:val="28"/>
                            <w:szCs w:val="28"/>
                          </w:rPr>
                          <w:t>Во исполнение постановления Администрации города Омска от 22 апреля 2019 года № 327-п «Об утверждении муниципальной программы города Омска «Повышение инвестиционной привлекательности города Омска», департамент архитектуры является участником муниципальной программы и обеспечивает реализацию мероприятий подпрограммы данной муниципальной программы и достижение утвержденных значений целевых индикаторов. </w:t>
                        </w:r>
                      </w:p>
                      <w:p w:rsidR="005C5DBB" w:rsidRDefault="009D421D">
                        <w:pPr>
                          <w:jc w:val="both"/>
                        </w:pPr>
                        <w:r>
                          <w:rPr>
                            <w:color w:val="000000"/>
                            <w:sz w:val="28"/>
                            <w:szCs w:val="28"/>
                          </w:rPr>
                          <w:lastRenderedPageBreak/>
                          <w:t>Подпрограммой «Развитие градостроительной, архитектурной и землеустроительной деятельности на территории города Омска» муниципальной программы города Омска «Повышение инвестиционной привлекательности города Омска» на 2023 год предусмотрена реализация перечня мероприятий.</w:t>
                        </w:r>
                      </w:p>
                      <w:p w:rsidR="005C5DBB" w:rsidRDefault="009D421D">
                        <w:pPr>
                          <w:jc w:val="both"/>
                        </w:pPr>
                        <w:r>
                          <w:rPr>
                            <w:color w:val="000000"/>
                            <w:sz w:val="28"/>
                            <w:szCs w:val="28"/>
                          </w:rPr>
                          <w:t>Обеспечение реализации мероприятий осуществляется путем достижения утвержденных значений целевых индикаторов муниципальной программы.</w:t>
                        </w:r>
                      </w:p>
                      <w:p w:rsidR="005C5DBB" w:rsidRDefault="009D421D">
                        <w:pPr>
                          <w:jc w:val="both"/>
                        </w:pPr>
                        <w:r>
                          <w:rPr>
                            <w:color w:val="000000"/>
                            <w:sz w:val="28"/>
                            <w:szCs w:val="28"/>
                          </w:rPr>
                          <w:t>Подпрограмма 3 «Развитие градостроительной, архитектурной и землеустроительной деятельности на территории города Омска» (далее – подпрограмма 3) направлена на решение задачи 3 муниципальной программы «Обеспечение градостроительного развития территории города Омска».</w:t>
                        </w:r>
                      </w:p>
                      <w:p w:rsidR="005C5DBB" w:rsidRDefault="009D421D">
                        <w:pPr>
                          <w:jc w:val="both"/>
                        </w:pPr>
                        <w:r>
                          <w:rPr>
                            <w:color w:val="000000"/>
                            <w:sz w:val="28"/>
                            <w:szCs w:val="28"/>
                          </w:rPr>
                          <w:t>Задача реализуется посредством разработки документов территориального планирования, градостроительного зонирования, документации по планировке территории.</w:t>
                        </w:r>
                      </w:p>
                      <w:p w:rsidR="005C5DBB" w:rsidRDefault="009D421D">
                        <w:pPr>
                          <w:jc w:val="both"/>
                        </w:pPr>
                        <w:r>
                          <w:rPr>
                            <w:color w:val="000000"/>
                            <w:sz w:val="28"/>
                            <w:szCs w:val="28"/>
                          </w:rPr>
                          <w:t>Задача 1 подпрограммы 3 «Осуществление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 решается посредством реализации следующих мероприятий.</w:t>
                        </w:r>
                      </w:p>
                      <w:p w:rsidR="005C5DBB" w:rsidRDefault="009D421D">
                        <w:pPr>
                          <w:jc w:val="both"/>
                        </w:pPr>
                        <w:r>
                          <w:rPr>
                            <w:color w:val="000000"/>
                            <w:sz w:val="28"/>
                            <w:szCs w:val="28"/>
                          </w:rPr>
                          <w:t>Мероприятие 1.1 «Подготовка градостроительной документации».</w:t>
                        </w:r>
                      </w:p>
                      <w:p w:rsidR="005C5DBB" w:rsidRDefault="009D421D">
                        <w:pPr>
                          <w:jc w:val="both"/>
                        </w:pPr>
                        <w:r>
                          <w:rPr>
                            <w:color w:val="000000"/>
                            <w:sz w:val="28"/>
                            <w:szCs w:val="28"/>
                          </w:rPr>
                          <w:t>В рамках данного мероприятия установлено 10 целевых индикаторов, в том числе:</w:t>
                        </w:r>
                      </w:p>
                      <w:p w:rsidR="005C5DBB" w:rsidRDefault="009D421D">
                        <w:pPr>
                          <w:jc w:val="both"/>
                        </w:pPr>
                        <w:r>
                          <w:rPr>
                            <w:color w:val="000000"/>
                            <w:sz w:val="28"/>
                            <w:szCs w:val="28"/>
                          </w:rPr>
                          <w:t>1. «Площадь земель города Омска, обеспеченных наличием утвержденных проектов планировки территории»;</w:t>
                        </w:r>
                      </w:p>
                      <w:p w:rsidR="005C5DBB" w:rsidRDefault="009D421D">
                        <w:pPr>
                          <w:jc w:val="both"/>
                        </w:pPr>
                        <w:r>
                          <w:rPr>
                            <w:color w:val="000000"/>
                            <w:sz w:val="28"/>
                            <w:szCs w:val="28"/>
                          </w:rPr>
                          <w:t>2. «Площадь земель города Омска, обеспеченных наличием утвержденных проектов межевания территории».</w:t>
                        </w:r>
                      </w:p>
                      <w:p w:rsidR="005C5DBB" w:rsidRDefault="009D421D">
                        <w:pPr>
                          <w:jc w:val="both"/>
                        </w:pPr>
                        <w:r>
                          <w:rPr>
                            <w:color w:val="000000"/>
                            <w:sz w:val="28"/>
                            <w:szCs w:val="28"/>
                          </w:rPr>
                          <w:t>Значение данных целевых индикаторов определяется исходя</w:t>
                        </w:r>
                      </w:p>
                      <w:p w:rsidR="005C5DBB" w:rsidRDefault="009D421D">
                        <w:pPr>
                          <w:jc w:val="both"/>
                        </w:pPr>
                        <w:r>
                          <w:rPr>
                            <w:color w:val="000000"/>
                            <w:sz w:val="28"/>
                            <w:szCs w:val="28"/>
                          </w:rPr>
                          <w:t xml:space="preserve">  из результатов проведения работ по подготовке и утверждению проектов планировки и проектов межевания территории города Омска. </w:t>
                        </w:r>
                      </w:p>
                      <w:p w:rsidR="005C5DBB" w:rsidRDefault="009D421D">
                        <w:pPr>
                          <w:jc w:val="both"/>
                        </w:pPr>
                        <w:r>
                          <w:rPr>
                            <w:color w:val="000000"/>
                            <w:sz w:val="28"/>
                            <w:szCs w:val="28"/>
                          </w:rPr>
                          <w:t>За 2023 год в установленном порядке утверждены 6 проектов планировки территории города Омска общей площадью 160,00 гектаров и 25 проектов межевания территории города Омска площадью 584,12 гектаров. </w:t>
                        </w:r>
                      </w:p>
                      <w:p w:rsidR="005C5DBB" w:rsidRDefault="009D421D">
                        <w:pPr>
                          <w:jc w:val="both"/>
                        </w:pPr>
                        <w:r>
                          <w:rPr>
                            <w:color w:val="000000"/>
                            <w:sz w:val="28"/>
                            <w:szCs w:val="28"/>
                          </w:rPr>
                          <w:t>Из них за счет средств бюджета города Омска выполнены 2 проекта планировки территории города Омска общей площадью 99,8 гектар и 8 проектов межевания территории города Омска общей площадью 209,5 гектар. За счет средств заинтересованных лиц разработано и утверждено 4 проекта планировки территории города Омска общей площадью 60,2 гектара и 17 проектов межевания территории города Омска общей площадью 374,62 гектара.</w:t>
                        </w:r>
                      </w:p>
                      <w:p w:rsidR="005C5DBB" w:rsidRDefault="009D421D">
                        <w:pPr>
                          <w:jc w:val="both"/>
                        </w:pPr>
                        <w:r>
                          <w:rPr>
                            <w:color w:val="000000"/>
                            <w:sz w:val="28"/>
                            <w:szCs w:val="28"/>
                          </w:rPr>
                          <w:t>Утвержденное значение целевых индикаторов исполнено на 158,4% и 324,5% соответственно.</w:t>
                        </w:r>
                      </w:p>
                      <w:p w:rsidR="005C5DBB" w:rsidRDefault="009D421D">
                        <w:pPr>
                          <w:jc w:val="both"/>
                        </w:pPr>
                        <w:r>
                          <w:rPr>
                            <w:color w:val="000000"/>
                            <w:sz w:val="28"/>
                            <w:szCs w:val="28"/>
                          </w:rPr>
                          <w:t>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rsidR="005C5DBB" w:rsidRDefault="009D421D">
                        <w:pPr>
                          <w:jc w:val="both"/>
                        </w:pPr>
                        <w:r>
                          <w:rPr>
                            <w:color w:val="000000"/>
                            <w:sz w:val="28"/>
                            <w:szCs w:val="28"/>
                          </w:rPr>
                          <w:t>3. «Площадь земель города Омска, на которых выполнены инженерные изыскания».</w:t>
                        </w:r>
                      </w:p>
                      <w:p w:rsidR="005C5DBB" w:rsidRDefault="009D421D">
                        <w:pPr>
                          <w:jc w:val="both"/>
                        </w:pPr>
                        <w:r>
                          <w:rPr>
                            <w:color w:val="000000"/>
                            <w:sz w:val="28"/>
                            <w:szCs w:val="28"/>
                          </w:rPr>
                          <w:lastRenderedPageBreak/>
                          <w:t>В соответствии с муниципальным заданием на 2023 год</w:t>
                        </w:r>
                      </w:p>
                      <w:p w:rsidR="005C5DBB" w:rsidRDefault="009D421D">
                        <w:pPr>
                          <w:jc w:val="both"/>
                        </w:pPr>
                        <w:r>
                          <w:rPr>
                            <w:color w:val="000000"/>
                            <w:sz w:val="28"/>
                            <w:szCs w:val="28"/>
                          </w:rPr>
                          <w:t> БУ г. Омска «</w:t>
                        </w:r>
                        <w:proofErr w:type="spellStart"/>
                        <w:r>
                          <w:rPr>
                            <w:color w:val="000000"/>
                            <w:sz w:val="28"/>
                            <w:szCs w:val="28"/>
                          </w:rPr>
                          <w:t>Омскархитектура</w:t>
                        </w:r>
                        <w:proofErr w:type="spellEnd"/>
                        <w:r>
                          <w:rPr>
                            <w:color w:val="000000"/>
                            <w:sz w:val="28"/>
                            <w:szCs w:val="28"/>
                          </w:rPr>
                          <w:t>» доведен объем выполнения инженерно-геодезических изысканий для разработки документации по планировке территории площадью 200,56 га.</w:t>
                        </w:r>
                      </w:p>
                      <w:p w:rsidR="005C5DBB" w:rsidRDefault="009D421D">
                        <w:pPr>
                          <w:jc w:val="both"/>
                        </w:pPr>
                        <w:r>
                          <w:rPr>
                            <w:color w:val="000000"/>
                            <w:sz w:val="28"/>
                            <w:szCs w:val="28"/>
                          </w:rPr>
                          <w:t>По итогам 2023 года выполнены инженерно-геодезические изыскания для разработки документации по планировке территории на следующих объектах: </w:t>
                        </w:r>
                      </w:p>
                      <w:p w:rsidR="005C5DBB" w:rsidRDefault="009D421D">
                        <w:pPr>
                          <w:jc w:val="both"/>
                        </w:pPr>
                        <w:r>
                          <w:rPr>
                            <w:color w:val="000000"/>
                            <w:sz w:val="28"/>
                            <w:szCs w:val="28"/>
                          </w:rPr>
                          <w:t xml:space="preserve">- левый берег реки </w:t>
                        </w:r>
                        <w:proofErr w:type="spellStart"/>
                        <w:r>
                          <w:rPr>
                            <w:color w:val="000000"/>
                            <w:sz w:val="28"/>
                            <w:szCs w:val="28"/>
                          </w:rPr>
                          <w:t>Оми</w:t>
                        </w:r>
                        <w:proofErr w:type="spellEnd"/>
                        <w:r>
                          <w:rPr>
                            <w:color w:val="000000"/>
                            <w:sz w:val="28"/>
                            <w:szCs w:val="28"/>
                          </w:rPr>
                          <w:t xml:space="preserve"> – улица Б. Хмельницкого – улица Масленникова – Ленинградская площадь – правый берег реки Иртыш в ЦАО и ОАО города Омска (4-2, гаражи по К. Маркса), с целью корректировки зон размещения объектов, формирования земельных участков под гаражными боксами для приватизации согласно гаражной амнистии (К. Маркса);</w:t>
                        </w:r>
                      </w:p>
                      <w:p w:rsidR="005C5DBB" w:rsidRDefault="009D421D">
                        <w:pPr>
                          <w:jc w:val="both"/>
                        </w:pPr>
                        <w:r>
                          <w:rPr>
                            <w:color w:val="000000"/>
                            <w:sz w:val="28"/>
                            <w:szCs w:val="28"/>
                          </w:rPr>
                          <w:t xml:space="preserve">- улица 4-я Транспортная – граница полосы отвода железной дороги – улица Барабинская – улица Хабаровская – 1-я Военная – в ОАО города Омска (1-6 промышленный район), с целью образования самостоятельного земельного участка под объектом для приватизации (по обращению ДИО от 13.09.2022 № </w:t>
                        </w:r>
                        <w:proofErr w:type="spellStart"/>
                        <w:r>
                          <w:rPr>
                            <w:color w:val="000000"/>
                            <w:sz w:val="28"/>
                            <w:szCs w:val="28"/>
                          </w:rPr>
                          <w:t>Вн-ДИО</w:t>
                        </w:r>
                        <w:proofErr w:type="spellEnd"/>
                        <w:r>
                          <w:rPr>
                            <w:color w:val="000000"/>
                            <w:sz w:val="28"/>
                            <w:szCs w:val="28"/>
                          </w:rPr>
                          <w:t>/5419);</w:t>
                        </w:r>
                      </w:p>
                      <w:p w:rsidR="005C5DBB" w:rsidRDefault="009D421D">
                        <w:pPr>
                          <w:jc w:val="both"/>
                        </w:pPr>
                        <w:proofErr w:type="gramStart"/>
                        <w:r>
                          <w:rPr>
                            <w:color w:val="000000"/>
                            <w:sz w:val="28"/>
                            <w:szCs w:val="28"/>
                          </w:rPr>
                          <w:t xml:space="preserve">- улица Лукашевича – улица Волгоградская – улица Конева – левый берег реки Иртыш в КАО города Омска (6-2, </w:t>
                        </w:r>
                        <w:proofErr w:type="spellStart"/>
                        <w:r>
                          <w:rPr>
                            <w:color w:val="000000"/>
                            <w:sz w:val="28"/>
                            <w:szCs w:val="28"/>
                          </w:rPr>
                          <w:t>мкрн</w:t>
                        </w:r>
                        <w:proofErr w:type="spellEnd"/>
                        <w:r>
                          <w:rPr>
                            <w:color w:val="000000"/>
                            <w:sz w:val="28"/>
                            <w:szCs w:val="28"/>
                          </w:rPr>
                          <w:t>.</w:t>
                        </w:r>
                        <w:proofErr w:type="gramEnd"/>
                        <w:r>
                          <w:rPr>
                            <w:color w:val="000000"/>
                            <w:sz w:val="28"/>
                            <w:szCs w:val="28"/>
                          </w:rPr>
                          <w:t xml:space="preserve"> </w:t>
                        </w:r>
                        <w:proofErr w:type="gramStart"/>
                        <w:r>
                          <w:rPr>
                            <w:color w:val="000000"/>
                            <w:sz w:val="28"/>
                            <w:szCs w:val="28"/>
                          </w:rPr>
                          <w:t>Садовый), с целью корректировки зон размещения перспективных объектов, в том числе социальных объектов, расположенных в микрорайоне «Садовый»;</w:t>
                        </w:r>
                        <w:proofErr w:type="gramEnd"/>
                      </w:p>
                      <w:p w:rsidR="005C5DBB" w:rsidRDefault="009D421D">
                        <w:pPr>
                          <w:jc w:val="both"/>
                        </w:pPr>
                        <w:r>
                          <w:rPr>
                            <w:color w:val="000000"/>
                            <w:sz w:val="28"/>
                            <w:szCs w:val="28"/>
                          </w:rPr>
                          <w:t xml:space="preserve">- улица Лукашевича – улица Волгоградская – улица 1-я </w:t>
                        </w:r>
                        <w:proofErr w:type="spellStart"/>
                        <w:r>
                          <w:rPr>
                            <w:color w:val="000000"/>
                            <w:sz w:val="28"/>
                            <w:szCs w:val="28"/>
                          </w:rPr>
                          <w:t>Любинская</w:t>
                        </w:r>
                        <w:proofErr w:type="spellEnd"/>
                        <w:r>
                          <w:rPr>
                            <w:color w:val="000000"/>
                            <w:sz w:val="28"/>
                            <w:szCs w:val="28"/>
                          </w:rPr>
                          <w:t xml:space="preserve"> – левый берег реки Иртыш в  КАО города Омска (6-1, </w:t>
                        </w:r>
                        <w:proofErr w:type="spellStart"/>
                        <w:r>
                          <w:rPr>
                            <w:color w:val="000000"/>
                            <w:sz w:val="28"/>
                            <w:szCs w:val="28"/>
                          </w:rPr>
                          <w:t>мкрн</w:t>
                        </w:r>
                        <w:proofErr w:type="spellEnd"/>
                        <w:r>
                          <w:rPr>
                            <w:color w:val="000000"/>
                            <w:sz w:val="28"/>
                            <w:szCs w:val="28"/>
                          </w:rPr>
                          <w:t xml:space="preserve">. по ул. </w:t>
                        </w:r>
                        <w:proofErr w:type="spellStart"/>
                        <w:r>
                          <w:rPr>
                            <w:color w:val="000000"/>
                            <w:sz w:val="28"/>
                            <w:szCs w:val="28"/>
                          </w:rPr>
                          <w:t>Дианова</w:t>
                        </w:r>
                        <w:proofErr w:type="spellEnd"/>
                        <w:r>
                          <w:rPr>
                            <w:color w:val="000000"/>
                            <w:sz w:val="28"/>
                            <w:szCs w:val="28"/>
                          </w:rPr>
                          <w:t xml:space="preserve">), с целью размещения  объекта здравоохранения по ул. </w:t>
                        </w:r>
                        <w:proofErr w:type="spellStart"/>
                        <w:r>
                          <w:rPr>
                            <w:color w:val="000000"/>
                            <w:sz w:val="28"/>
                            <w:szCs w:val="28"/>
                          </w:rPr>
                          <w:t>Дианова</w:t>
                        </w:r>
                        <w:proofErr w:type="spellEnd"/>
                        <w:r>
                          <w:rPr>
                            <w:color w:val="000000"/>
                            <w:sz w:val="28"/>
                            <w:szCs w:val="28"/>
                          </w:rPr>
                          <w:t xml:space="preserve"> в соответствии     Генеральным планом     муниципального образования городской округ город Омск Омской области;</w:t>
                        </w:r>
                      </w:p>
                      <w:p w:rsidR="005C5DBB" w:rsidRDefault="009D421D">
                        <w:pPr>
                          <w:jc w:val="both"/>
                        </w:pPr>
                        <w:r>
                          <w:rPr>
                            <w:color w:val="000000"/>
                            <w:sz w:val="28"/>
                            <w:szCs w:val="28"/>
                          </w:rPr>
                          <w:t xml:space="preserve">- территория пос. </w:t>
                        </w:r>
                        <w:proofErr w:type="gramStart"/>
                        <w:r>
                          <w:rPr>
                            <w:color w:val="000000"/>
                            <w:sz w:val="28"/>
                            <w:szCs w:val="28"/>
                          </w:rPr>
                          <w:t>Армейский</w:t>
                        </w:r>
                        <w:proofErr w:type="gramEnd"/>
                        <w:r>
                          <w:rPr>
                            <w:color w:val="000000"/>
                            <w:sz w:val="28"/>
                            <w:szCs w:val="28"/>
                          </w:rPr>
                          <w:t xml:space="preserve"> (3-5), с целью размещения жилых кварталов индивидуальных жилых домов для многодетных семей.</w:t>
                        </w:r>
                      </w:p>
                      <w:p w:rsidR="005C5DBB" w:rsidRDefault="009D421D">
                        <w:pPr>
                          <w:jc w:val="both"/>
                        </w:pPr>
                        <w:r>
                          <w:rPr>
                            <w:color w:val="000000"/>
                            <w:sz w:val="28"/>
                            <w:szCs w:val="28"/>
                          </w:rPr>
                          <w:t xml:space="preserve">Предоставлена отчетная документация результатов инженерных изысканий на данных территориях и цифровые топографические планы масштаба 1:500 </w:t>
                        </w:r>
                        <w:proofErr w:type="spellStart"/>
                        <w:r>
                          <w:rPr>
                            <w:color w:val="000000"/>
                            <w:sz w:val="28"/>
                            <w:szCs w:val="28"/>
                          </w:rPr>
                          <w:t>попланшетно</w:t>
                        </w:r>
                        <w:proofErr w:type="spellEnd"/>
                        <w:r>
                          <w:rPr>
                            <w:color w:val="000000"/>
                            <w:sz w:val="28"/>
                            <w:szCs w:val="28"/>
                          </w:rPr>
                          <w:t xml:space="preserve"> двух видов: открытого пользования и содержащие сведения, составляющие государственную тайну.</w:t>
                        </w:r>
                      </w:p>
                      <w:p w:rsidR="005C5DBB" w:rsidRDefault="009D421D">
                        <w:pPr>
                          <w:jc w:val="both"/>
                        </w:pPr>
                        <w:r>
                          <w:rPr>
                            <w:color w:val="000000"/>
                            <w:sz w:val="28"/>
                            <w:szCs w:val="28"/>
                          </w:rPr>
                          <w:t>Фактическое исполнение целевого индикатора по итогам года составляет 200,56 га, целевой индикатор выполнен на 100,0%. </w:t>
                        </w:r>
                      </w:p>
                      <w:p w:rsidR="005C5DBB" w:rsidRDefault="009D421D">
                        <w:pPr>
                          <w:jc w:val="both"/>
                        </w:pPr>
                        <w:r>
                          <w:rPr>
                            <w:color w:val="000000"/>
                            <w:sz w:val="28"/>
                            <w:szCs w:val="28"/>
                          </w:rPr>
                          <w:t>4. «Площадь земель города Омска, обеспеченных наличием разработанных проектов планировки территории».</w:t>
                        </w:r>
                      </w:p>
                      <w:p w:rsidR="005C5DBB" w:rsidRDefault="009D421D">
                        <w:pPr>
                          <w:jc w:val="both"/>
                        </w:pPr>
                        <w:r>
                          <w:rPr>
                            <w:color w:val="000000"/>
                            <w:sz w:val="28"/>
                            <w:szCs w:val="28"/>
                          </w:rPr>
                          <w:t>В соответствии с запланированным объемом работ в рамках утвержденного муниципального задания на 2023 год БУ г. Омска «</w:t>
                        </w:r>
                        <w:proofErr w:type="spellStart"/>
                        <w:r>
                          <w:rPr>
                            <w:color w:val="000000"/>
                            <w:sz w:val="28"/>
                            <w:szCs w:val="28"/>
                          </w:rPr>
                          <w:t>Омскархитектура</w:t>
                        </w:r>
                        <w:proofErr w:type="spellEnd"/>
                        <w:r>
                          <w:rPr>
                            <w:color w:val="000000"/>
                            <w:sz w:val="28"/>
                            <w:szCs w:val="28"/>
                          </w:rPr>
                          <w:t>» разработаны 7 проектов планировки территории общей площадью 433,85 га,</w:t>
                        </w:r>
                      </w:p>
                      <w:p w:rsidR="005C5DBB" w:rsidRDefault="009D421D">
                        <w:pPr>
                          <w:jc w:val="both"/>
                        </w:pPr>
                        <w:r>
                          <w:rPr>
                            <w:color w:val="000000"/>
                            <w:sz w:val="28"/>
                            <w:szCs w:val="28"/>
                          </w:rPr>
                          <w:t> что составляет 96,5% от утвержденного значения, в том числе:</w:t>
                        </w:r>
                      </w:p>
                      <w:p w:rsidR="005C5DBB" w:rsidRDefault="009D421D">
                        <w:pPr>
                          <w:jc w:val="both"/>
                        </w:pPr>
                        <w:r>
                          <w:rPr>
                            <w:color w:val="000000"/>
                            <w:sz w:val="28"/>
                            <w:szCs w:val="28"/>
                          </w:rPr>
                          <w:t>- территория улично-дорожной сети по улице Братской – 1-й Военной от проспекта К. Маркса до улицы Кирова (1-1, 1-6, 1-2, 3-1, 1-6, дорога по ул. Братская), с целью строительства (реконструкция) автомобильной дороги для корректировки красных линий;</w:t>
                        </w:r>
                      </w:p>
                      <w:p w:rsidR="005C5DBB" w:rsidRDefault="009D421D">
                        <w:pPr>
                          <w:jc w:val="both"/>
                        </w:pPr>
                        <w:r>
                          <w:rPr>
                            <w:color w:val="000000"/>
                            <w:sz w:val="28"/>
                            <w:szCs w:val="28"/>
                          </w:rPr>
                          <w:t xml:space="preserve">- правый берег реки Иртыш – граница полосы отвода железной дороги в </w:t>
                        </w:r>
                        <w:r>
                          <w:rPr>
                            <w:color w:val="000000"/>
                            <w:sz w:val="28"/>
                            <w:szCs w:val="28"/>
                          </w:rPr>
                          <w:lastRenderedPageBreak/>
                          <w:t>направлении Черлакского тракта – южная граница территории садоводческого некоммерческого товарищества «Сибирский садовод-1» – южная граница жилой застройки – в ЛАО города Омска (3-6), с целью размещения школы «Сириус»;</w:t>
                        </w:r>
                      </w:p>
                      <w:p w:rsidR="005C5DBB" w:rsidRDefault="009D421D">
                        <w:pPr>
                          <w:jc w:val="both"/>
                        </w:pPr>
                        <w:r>
                          <w:rPr>
                            <w:color w:val="000000"/>
                            <w:sz w:val="28"/>
                            <w:szCs w:val="28"/>
                          </w:rPr>
                          <w:t xml:space="preserve">- левый берег реки </w:t>
                        </w:r>
                        <w:proofErr w:type="spellStart"/>
                        <w:r>
                          <w:rPr>
                            <w:color w:val="000000"/>
                            <w:sz w:val="28"/>
                            <w:szCs w:val="28"/>
                          </w:rPr>
                          <w:t>Оми</w:t>
                        </w:r>
                        <w:proofErr w:type="spellEnd"/>
                        <w:r>
                          <w:rPr>
                            <w:color w:val="000000"/>
                            <w:sz w:val="28"/>
                            <w:szCs w:val="28"/>
                          </w:rPr>
                          <w:t xml:space="preserve"> – улица Б. Хмельницкого – улица Масленникова – Ленинградская площадь – правый берег реки Иртыш в ЦАО и ОАО города Омска (4-2), с целью корректировки зон размещения объектов, формирования земельных участков под гаражными боксами для приватизации согласно гаражной амнистии (К. Маркса);</w:t>
                        </w:r>
                      </w:p>
                      <w:p w:rsidR="005C5DBB" w:rsidRDefault="009D421D">
                        <w:pPr>
                          <w:jc w:val="both"/>
                        </w:pPr>
                        <w:r>
                          <w:rPr>
                            <w:color w:val="000000"/>
                            <w:sz w:val="28"/>
                            <w:szCs w:val="28"/>
                          </w:rPr>
                          <w:t xml:space="preserve">- улица Лукашевича – улица Волгоградская – улица Конева – левый берег реки Иртыш в КАО города Омска (6-2, </w:t>
                        </w:r>
                        <w:proofErr w:type="spellStart"/>
                        <w:r>
                          <w:rPr>
                            <w:color w:val="000000"/>
                            <w:sz w:val="28"/>
                            <w:szCs w:val="28"/>
                          </w:rPr>
                          <w:t>мкрн</w:t>
                        </w:r>
                        <w:proofErr w:type="spellEnd"/>
                        <w:r>
                          <w:rPr>
                            <w:color w:val="000000"/>
                            <w:sz w:val="28"/>
                            <w:szCs w:val="28"/>
                          </w:rPr>
                          <w:t>.), с целью корректировки зон размещения перспективных объектов, в том числе социальных объектов, расположенных в микрорайоне «Садовый»; </w:t>
                        </w:r>
                      </w:p>
                      <w:p w:rsidR="005C5DBB" w:rsidRDefault="009D421D">
                        <w:pPr>
                          <w:jc w:val="both"/>
                        </w:pPr>
                        <w:r>
                          <w:rPr>
                            <w:color w:val="000000"/>
                            <w:sz w:val="28"/>
                            <w:szCs w:val="28"/>
                          </w:rPr>
                          <w:t xml:space="preserve">- улица Лукашевича – улица Волгоградская – улица 1-я </w:t>
                        </w:r>
                        <w:proofErr w:type="spellStart"/>
                        <w:r>
                          <w:rPr>
                            <w:color w:val="000000"/>
                            <w:sz w:val="28"/>
                            <w:szCs w:val="28"/>
                          </w:rPr>
                          <w:t>Любинская</w:t>
                        </w:r>
                        <w:proofErr w:type="spellEnd"/>
                        <w:r>
                          <w:rPr>
                            <w:color w:val="000000"/>
                            <w:sz w:val="28"/>
                            <w:szCs w:val="28"/>
                          </w:rPr>
                          <w:t xml:space="preserve"> – левый берег реки Иртыш в  КАО города Омска (6-1, </w:t>
                        </w:r>
                        <w:proofErr w:type="spellStart"/>
                        <w:r>
                          <w:rPr>
                            <w:color w:val="000000"/>
                            <w:sz w:val="28"/>
                            <w:szCs w:val="28"/>
                          </w:rPr>
                          <w:t>мкрн</w:t>
                        </w:r>
                        <w:proofErr w:type="spellEnd"/>
                        <w:r>
                          <w:rPr>
                            <w:color w:val="000000"/>
                            <w:sz w:val="28"/>
                            <w:szCs w:val="28"/>
                          </w:rPr>
                          <w:t xml:space="preserve">.), с целью размещения  объекта здравоохранения по ул. </w:t>
                        </w:r>
                        <w:proofErr w:type="spellStart"/>
                        <w:r>
                          <w:rPr>
                            <w:color w:val="000000"/>
                            <w:sz w:val="28"/>
                            <w:szCs w:val="28"/>
                          </w:rPr>
                          <w:t>Дианова</w:t>
                        </w:r>
                        <w:proofErr w:type="spellEnd"/>
                        <w:r>
                          <w:rPr>
                            <w:color w:val="000000"/>
                            <w:sz w:val="28"/>
                            <w:szCs w:val="28"/>
                          </w:rPr>
                          <w:t xml:space="preserve"> в соответствии  Генеральным планом  муниципального образования городской округ город Омск Омской области;</w:t>
                        </w:r>
                      </w:p>
                      <w:p w:rsidR="005C5DBB" w:rsidRDefault="009D421D">
                        <w:pPr>
                          <w:jc w:val="both"/>
                        </w:pPr>
                        <w:r>
                          <w:rPr>
                            <w:color w:val="000000"/>
                            <w:sz w:val="28"/>
                            <w:szCs w:val="28"/>
                          </w:rPr>
                          <w:t xml:space="preserve">- территория пос. </w:t>
                        </w:r>
                        <w:proofErr w:type="gramStart"/>
                        <w:r>
                          <w:rPr>
                            <w:color w:val="000000"/>
                            <w:sz w:val="28"/>
                            <w:szCs w:val="28"/>
                          </w:rPr>
                          <w:t>Армейский</w:t>
                        </w:r>
                        <w:proofErr w:type="gramEnd"/>
                        <w:r>
                          <w:rPr>
                            <w:color w:val="000000"/>
                            <w:sz w:val="28"/>
                            <w:szCs w:val="28"/>
                          </w:rPr>
                          <w:t xml:space="preserve"> (3-5), с целью размещения жилых кварталов индивидуальных жилых домов для многодетных семей;</w:t>
                        </w:r>
                      </w:p>
                      <w:p w:rsidR="005C5DBB" w:rsidRDefault="009D421D">
                        <w:pPr>
                          <w:jc w:val="both"/>
                        </w:pPr>
                        <w:r>
                          <w:rPr>
                            <w:color w:val="000000"/>
                            <w:sz w:val="28"/>
                            <w:szCs w:val="28"/>
                          </w:rPr>
                          <w:t>- территория "Зеленый остров", с целью определения  функционального зонирования парка, выявление оптимальной     площади перспективного строительства объектов на территории парка и прилегающей территории.</w:t>
                        </w:r>
                      </w:p>
                      <w:p w:rsidR="005C5DBB" w:rsidRDefault="009D421D">
                        <w:pPr>
                          <w:jc w:val="both"/>
                        </w:pPr>
                        <w:r>
                          <w:rPr>
                            <w:color w:val="000000"/>
                            <w:sz w:val="28"/>
                            <w:szCs w:val="28"/>
                          </w:rPr>
                          <w:t>Недовыполнение планового значения целевого индикатора в рамках допустимого (возможного) отклонения связано с уточнением границ элементов планировочной структуры в процессе согласования проектной документации.</w:t>
                        </w:r>
                      </w:p>
                      <w:p w:rsidR="005C5DBB" w:rsidRDefault="009D421D">
                        <w:pPr>
                          <w:jc w:val="both"/>
                        </w:pPr>
                        <w:r>
                          <w:rPr>
                            <w:color w:val="000000"/>
                            <w:sz w:val="28"/>
                            <w:szCs w:val="28"/>
                          </w:rPr>
                          <w:t>5. «Площадь земель города Омска, обеспеченных наличием разработанных проектов межевания территории».</w:t>
                        </w:r>
                      </w:p>
                      <w:p w:rsidR="005C5DBB" w:rsidRDefault="009D421D">
                        <w:pPr>
                          <w:jc w:val="both"/>
                        </w:pPr>
                        <w:r>
                          <w:rPr>
                            <w:color w:val="000000"/>
                            <w:sz w:val="28"/>
                            <w:szCs w:val="28"/>
                          </w:rPr>
                          <w:t>В соответствии с запланированным объемом работ в рамках утвержденного муниципального задания на 2023 год БУ г. Омска «</w:t>
                        </w:r>
                        <w:proofErr w:type="spellStart"/>
                        <w:r>
                          <w:rPr>
                            <w:color w:val="000000"/>
                            <w:sz w:val="28"/>
                            <w:szCs w:val="28"/>
                          </w:rPr>
                          <w:t>Омскархитектура</w:t>
                        </w:r>
                        <w:proofErr w:type="spellEnd"/>
                        <w:r>
                          <w:rPr>
                            <w:color w:val="000000"/>
                            <w:sz w:val="28"/>
                            <w:szCs w:val="28"/>
                          </w:rPr>
                          <w:t>» разработаны 7 проектов межевания территории общей площадью 297,66 га, что составляет 92,3% от утвержденного значения, в том числе:</w:t>
                        </w:r>
                      </w:p>
                      <w:p w:rsidR="005C5DBB" w:rsidRDefault="009D421D">
                        <w:pPr>
                          <w:jc w:val="both"/>
                        </w:pPr>
                        <w:r>
                          <w:rPr>
                            <w:color w:val="000000"/>
                            <w:sz w:val="28"/>
                            <w:szCs w:val="28"/>
                          </w:rPr>
                          <w:t>- территория улично-дорожной сети по улице Братской – 1-й Военной от проспекта К. Маркса до улицы Кирова (1-1, 1-6, 1-2, 3-1, 1-6), с целью строительства (реконструкции) автомобильной дороги для корректировки красных линий;</w:t>
                        </w:r>
                      </w:p>
                      <w:p w:rsidR="005C5DBB" w:rsidRDefault="009D421D">
                        <w:pPr>
                          <w:jc w:val="both"/>
                        </w:pPr>
                        <w:r>
                          <w:rPr>
                            <w:color w:val="000000"/>
                            <w:sz w:val="28"/>
                            <w:szCs w:val="28"/>
                          </w:rPr>
                          <w:t xml:space="preserve">- левый берег реки </w:t>
                        </w:r>
                        <w:proofErr w:type="spellStart"/>
                        <w:r>
                          <w:rPr>
                            <w:color w:val="000000"/>
                            <w:sz w:val="28"/>
                            <w:szCs w:val="28"/>
                          </w:rPr>
                          <w:t>Оми</w:t>
                        </w:r>
                        <w:proofErr w:type="spellEnd"/>
                        <w:r>
                          <w:rPr>
                            <w:color w:val="000000"/>
                            <w:sz w:val="28"/>
                            <w:szCs w:val="28"/>
                          </w:rPr>
                          <w:t xml:space="preserve"> – улица Б. Хмельницкого – улица Масленникова – Ленинградская площадь – правый берег реки Иртыш в ЦАО и ОАО города Омска (4-2), с целью корректировки зон размещения объектов, формирования земельных участков под гаражными боксами для приватизации согласно гаражной амнистии (К. Маркса);</w:t>
                        </w:r>
                      </w:p>
                      <w:p w:rsidR="005C5DBB" w:rsidRDefault="009D421D">
                        <w:pPr>
                          <w:jc w:val="both"/>
                        </w:pPr>
                        <w:r>
                          <w:rPr>
                            <w:color w:val="000000"/>
                            <w:sz w:val="28"/>
                            <w:szCs w:val="28"/>
                          </w:rPr>
                          <w:t xml:space="preserve">- улица 4-я Транспортная – граница полосы отвода железной дороги – улица Барабинская – улица Хабаровская – 1-я Военная – в ОАО города Омска (1-6 промышленный район), с целью образование самостоятельного земельного участка под объектом для приватизации (по обращению ДИО от 13.09.2022 № </w:t>
                        </w:r>
                        <w:proofErr w:type="spellStart"/>
                        <w:r>
                          <w:rPr>
                            <w:color w:val="000000"/>
                            <w:sz w:val="28"/>
                            <w:szCs w:val="28"/>
                          </w:rPr>
                          <w:t>Вн-ДИО</w:t>
                        </w:r>
                        <w:proofErr w:type="spellEnd"/>
                        <w:r>
                          <w:rPr>
                            <w:color w:val="000000"/>
                            <w:sz w:val="28"/>
                            <w:szCs w:val="28"/>
                          </w:rPr>
                          <w:t>/5419);</w:t>
                        </w:r>
                      </w:p>
                      <w:p w:rsidR="005C5DBB" w:rsidRDefault="009D421D">
                        <w:pPr>
                          <w:jc w:val="both"/>
                        </w:pPr>
                        <w:r>
                          <w:rPr>
                            <w:color w:val="000000"/>
                            <w:sz w:val="28"/>
                            <w:szCs w:val="28"/>
                          </w:rPr>
                          <w:lastRenderedPageBreak/>
                          <w:t>- улица Лукашевича – улица Волгоградская – улица Конева – левый берег реки Иртыш в КАО города Омска (6-2), с целью корректировки зон размещения перспективных объектов, в том числе социальных объектов, расположенных в микрорайоне «Садовый»;</w:t>
                        </w:r>
                      </w:p>
                      <w:p w:rsidR="005C5DBB" w:rsidRDefault="009D421D">
                        <w:pPr>
                          <w:jc w:val="both"/>
                        </w:pPr>
                        <w:r>
                          <w:rPr>
                            <w:color w:val="000000"/>
                            <w:sz w:val="28"/>
                            <w:szCs w:val="28"/>
                          </w:rPr>
                          <w:t xml:space="preserve">- улица Лукашевича – улица Волгоградская – улица 1-я </w:t>
                        </w:r>
                        <w:proofErr w:type="spellStart"/>
                        <w:r>
                          <w:rPr>
                            <w:color w:val="000000"/>
                            <w:sz w:val="28"/>
                            <w:szCs w:val="28"/>
                          </w:rPr>
                          <w:t>Любинская</w:t>
                        </w:r>
                        <w:proofErr w:type="spellEnd"/>
                        <w:r>
                          <w:rPr>
                            <w:color w:val="000000"/>
                            <w:sz w:val="28"/>
                            <w:szCs w:val="28"/>
                          </w:rPr>
                          <w:t xml:space="preserve"> – левый берег реки Иртыш в  КАО города Омска (6-1), с целью размещения  объекта здравоохранения по ул. </w:t>
                        </w:r>
                        <w:proofErr w:type="spellStart"/>
                        <w:r>
                          <w:rPr>
                            <w:color w:val="000000"/>
                            <w:sz w:val="28"/>
                            <w:szCs w:val="28"/>
                          </w:rPr>
                          <w:t>Дианова</w:t>
                        </w:r>
                        <w:proofErr w:type="spellEnd"/>
                        <w:r>
                          <w:rPr>
                            <w:color w:val="000000"/>
                            <w:sz w:val="28"/>
                            <w:szCs w:val="28"/>
                          </w:rPr>
                          <w:t xml:space="preserve"> в соответствии  Генеральным планом  муниципального образования городской округ город Омск Омской области;</w:t>
                        </w:r>
                      </w:p>
                      <w:p w:rsidR="005C5DBB" w:rsidRDefault="009D421D">
                        <w:pPr>
                          <w:jc w:val="both"/>
                        </w:pPr>
                        <w:r>
                          <w:rPr>
                            <w:color w:val="000000"/>
                            <w:sz w:val="28"/>
                            <w:szCs w:val="28"/>
                          </w:rPr>
                          <w:t xml:space="preserve">- территория пос. </w:t>
                        </w:r>
                        <w:proofErr w:type="gramStart"/>
                        <w:r>
                          <w:rPr>
                            <w:color w:val="000000"/>
                            <w:sz w:val="28"/>
                            <w:szCs w:val="28"/>
                          </w:rPr>
                          <w:t>Армейский</w:t>
                        </w:r>
                        <w:proofErr w:type="gramEnd"/>
                        <w:r>
                          <w:rPr>
                            <w:color w:val="000000"/>
                            <w:sz w:val="28"/>
                            <w:szCs w:val="28"/>
                          </w:rPr>
                          <w:t xml:space="preserve"> (3-5), с целью размещения жилых кварталов индивидуальных жилых домов для многодетных семей;</w:t>
                        </w:r>
                      </w:p>
                      <w:p w:rsidR="005C5DBB" w:rsidRDefault="009D421D">
                        <w:pPr>
                          <w:jc w:val="both"/>
                        </w:pPr>
                        <w:r>
                          <w:rPr>
                            <w:color w:val="000000"/>
                            <w:sz w:val="28"/>
                            <w:szCs w:val="28"/>
                          </w:rPr>
                          <w:t>- территория "Зеленый остров", с целью определения  функционального зонирования парка, выявление оптимальной     площади перспективного строительства объектов на территории парка и прилегающей территории.</w:t>
                        </w:r>
                      </w:p>
                      <w:p w:rsidR="005C5DBB" w:rsidRDefault="009D421D">
                        <w:pPr>
                          <w:jc w:val="both"/>
                        </w:pPr>
                        <w:r>
                          <w:rPr>
                            <w:color w:val="000000"/>
                            <w:sz w:val="28"/>
                            <w:szCs w:val="28"/>
                          </w:rPr>
                          <w:t>Недовыполнение планового значения целевого индикатора в рамках допустимого (возможного) отклонения связано с уточнением границ элементов планировочной структуры в процессе согласования проектной документации.</w:t>
                        </w:r>
                      </w:p>
                      <w:p w:rsidR="005C5DBB" w:rsidRDefault="009D421D">
                        <w:pPr>
                          <w:jc w:val="both"/>
                        </w:pPr>
                        <w:r>
                          <w:rPr>
                            <w:color w:val="000000"/>
                            <w:sz w:val="28"/>
                            <w:szCs w:val="28"/>
                          </w:rPr>
                          <w:t>6. «Количество утвержденных проектов планировки территории».</w:t>
                        </w:r>
                      </w:p>
                      <w:p w:rsidR="005C5DBB" w:rsidRDefault="009D421D">
                        <w:pPr>
                          <w:jc w:val="both"/>
                        </w:pPr>
                        <w:r>
                          <w:rPr>
                            <w:color w:val="000000"/>
                            <w:sz w:val="28"/>
                            <w:szCs w:val="28"/>
                          </w:rPr>
                          <w:t>7. «Количество утвержденных проектов межевания территории».</w:t>
                        </w:r>
                      </w:p>
                      <w:p w:rsidR="005C5DBB" w:rsidRDefault="009D421D">
                        <w:pPr>
                          <w:jc w:val="both"/>
                        </w:pPr>
                        <w:r>
                          <w:rPr>
                            <w:color w:val="000000"/>
                            <w:sz w:val="28"/>
                            <w:szCs w:val="28"/>
                          </w:rPr>
                          <w:t>Фактическое исполнение целевых индикаторов по количеству утвержденных проектов планировки и проектов межевания территории составляет 600,0%. и 625,0% соответственно.</w:t>
                        </w:r>
                      </w:p>
                      <w:p w:rsidR="005C5DBB" w:rsidRDefault="009D421D">
                        <w:pPr>
                          <w:jc w:val="both"/>
                        </w:pPr>
                        <w:r>
                          <w:rPr>
                            <w:color w:val="000000"/>
                            <w:sz w:val="28"/>
                            <w:szCs w:val="28"/>
                          </w:rPr>
                          <w:t>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rsidR="005C5DBB" w:rsidRDefault="009D421D">
                        <w:pPr>
                          <w:jc w:val="both"/>
                        </w:pPr>
                        <w:r>
                          <w:rPr>
                            <w:color w:val="000000"/>
                            <w:sz w:val="28"/>
                            <w:szCs w:val="28"/>
                          </w:rPr>
                          <w:t>8. «Количество подготовленных графических и текстовых описаний местоположения границ территориальных зон».</w:t>
                        </w:r>
                      </w:p>
                      <w:p w:rsidR="005C5DBB" w:rsidRDefault="009D421D">
                        <w:pPr>
                          <w:jc w:val="both"/>
                        </w:pPr>
                        <w:r>
                          <w:rPr>
                            <w:color w:val="000000"/>
                            <w:sz w:val="28"/>
                            <w:szCs w:val="28"/>
                          </w:rPr>
                          <w:t>По результатам проводимой работы в течение 2023 года БУ г. Омска «</w:t>
                        </w:r>
                        <w:proofErr w:type="spellStart"/>
                        <w:r>
                          <w:rPr>
                            <w:color w:val="000000"/>
                            <w:sz w:val="28"/>
                            <w:szCs w:val="28"/>
                          </w:rPr>
                          <w:t>Омскархитектура</w:t>
                        </w:r>
                        <w:proofErr w:type="spellEnd"/>
                        <w:r>
                          <w:rPr>
                            <w:color w:val="000000"/>
                            <w:sz w:val="28"/>
                            <w:szCs w:val="28"/>
                          </w:rPr>
                          <w:t>» в рамках утвержденного муниципального задания подготовлено 104 графических и текстовых описаний местоположения границ территориальных зон. Целевой индикатор выполнен на 100,97 %.</w:t>
                        </w:r>
                      </w:p>
                      <w:p w:rsidR="005C5DBB" w:rsidRDefault="009D421D">
                        <w:pPr>
                          <w:jc w:val="both"/>
                        </w:pPr>
                        <w:r>
                          <w:rPr>
                            <w:color w:val="000000"/>
                            <w:sz w:val="28"/>
                            <w:szCs w:val="28"/>
                          </w:rPr>
                          <w:t>Перевыполнение целевого индикатора связано с фактическим количеством заявок на подготовку  графических и текстовых описаний местоположения границ территориальных зон.</w:t>
                        </w:r>
                      </w:p>
                      <w:p w:rsidR="005C5DBB" w:rsidRDefault="009D421D">
                        <w:pPr>
                          <w:jc w:val="both"/>
                        </w:pPr>
                        <w:r>
                          <w:rPr>
                            <w:color w:val="000000"/>
                            <w:sz w:val="28"/>
                            <w:szCs w:val="28"/>
                          </w:rPr>
                          <w:t xml:space="preserve">9. «Количество зон с особыми условиями использования территорий, отображенных на картах зон с особыми условиями использования территорий (приложения № 2, 3, 4 к Правилам землепользования и </w:t>
                        </w:r>
                        <w:proofErr w:type="gramStart"/>
                        <w:r>
                          <w:rPr>
                            <w:color w:val="000000"/>
                            <w:sz w:val="28"/>
                            <w:szCs w:val="28"/>
                          </w:rPr>
                          <w:t>застройки города</w:t>
                        </w:r>
                        <w:proofErr w:type="gramEnd"/>
                        <w:r>
                          <w:rPr>
                            <w:color w:val="000000"/>
                            <w:sz w:val="28"/>
                            <w:szCs w:val="28"/>
                          </w:rPr>
                          <w:t xml:space="preserve"> Омска)».</w:t>
                        </w:r>
                      </w:p>
                      <w:p w:rsidR="005C5DBB" w:rsidRDefault="009D421D">
                        <w:pPr>
                          <w:jc w:val="both"/>
                        </w:pPr>
                        <w:r>
                          <w:rPr>
                            <w:color w:val="000000"/>
                            <w:sz w:val="28"/>
                            <w:szCs w:val="28"/>
                          </w:rPr>
                          <w:t>По результатам проводимой работы в течение 2023 года БУ г. Омска «</w:t>
                        </w:r>
                        <w:proofErr w:type="spellStart"/>
                        <w:r>
                          <w:rPr>
                            <w:color w:val="000000"/>
                            <w:sz w:val="28"/>
                            <w:szCs w:val="28"/>
                          </w:rPr>
                          <w:t>Омскархитектура</w:t>
                        </w:r>
                        <w:proofErr w:type="spellEnd"/>
                        <w:r>
                          <w:rPr>
                            <w:color w:val="000000"/>
                            <w:sz w:val="28"/>
                            <w:szCs w:val="28"/>
                          </w:rPr>
                          <w:t>» в рамках утвержденного муниципального задания подготовлено 800 зон с особыми условиями использования территорий. Целевой индикатор выполнен на 100,0%. </w:t>
                        </w:r>
                      </w:p>
                      <w:p w:rsidR="005C5DBB" w:rsidRDefault="009D421D">
                        <w:pPr>
                          <w:jc w:val="both"/>
                        </w:pPr>
                        <w:r>
                          <w:rPr>
                            <w:color w:val="000000"/>
                            <w:sz w:val="28"/>
                            <w:szCs w:val="28"/>
                          </w:rPr>
                          <w:t>10. «Количество подготовленных схем расположения земельного участка на кадастровом плане территории».</w:t>
                        </w:r>
                      </w:p>
                      <w:p w:rsidR="005C5DBB" w:rsidRDefault="009D421D">
                        <w:pPr>
                          <w:jc w:val="both"/>
                        </w:pPr>
                        <w:r>
                          <w:rPr>
                            <w:color w:val="000000"/>
                            <w:sz w:val="28"/>
                            <w:szCs w:val="28"/>
                          </w:rPr>
                          <w:t>По результатам проводимой работы в течение 2023 года БУ г. Омска «</w:t>
                        </w:r>
                        <w:proofErr w:type="spellStart"/>
                        <w:r>
                          <w:rPr>
                            <w:color w:val="000000"/>
                            <w:sz w:val="28"/>
                            <w:szCs w:val="28"/>
                          </w:rPr>
                          <w:t>Омскархитектура</w:t>
                        </w:r>
                        <w:proofErr w:type="spellEnd"/>
                        <w:r>
                          <w:rPr>
                            <w:color w:val="000000"/>
                            <w:sz w:val="28"/>
                            <w:szCs w:val="28"/>
                          </w:rPr>
                          <w:t xml:space="preserve">» в рамках утвержденного муниципального задания </w:t>
                        </w:r>
                        <w:r>
                          <w:rPr>
                            <w:color w:val="000000"/>
                            <w:sz w:val="28"/>
                            <w:szCs w:val="28"/>
                          </w:rPr>
                          <w:lastRenderedPageBreak/>
                          <w:t>подготовлена 201 схема расположения земельного участка на кадастровом плане территории. Целевой индикатор выполнен на 100,5%. </w:t>
                        </w:r>
                      </w:p>
                      <w:p w:rsidR="005C5DBB" w:rsidRDefault="009D421D">
                        <w:pPr>
                          <w:jc w:val="both"/>
                        </w:pPr>
                        <w:r>
                          <w:rPr>
                            <w:color w:val="000000"/>
                            <w:sz w:val="28"/>
                            <w:szCs w:val="28"/>
                          </w:rPr>
                          <w:t>Освоение бюджетных ассигнований по мероприятию «Подготовка градостроительной документации» составило 31 674 393,50 рубля</w:t>
                        </w:r>
                      </w:p>
                      <w:p w:rsidR="005C5DBB" w:rsidRDefault="009D421D">
                        <w:pPr>
                          <w:jc w:val="both"/>
                        </w:pPr>
                        <w:r>
                          <w:rPr>
                            <w:color w:val="000000"/>
                            <w:sz w:val="28"/>
                            <w:szCs w:val="28"/>
                          </w:rPr>
                          <w:t> или 99,84% от утвержденных годовых назначений, в том числе:</w:t>
                        </w:r>
                      </w:p>
                      <w:p w:rsidR="005C5DBB" w:rsidRDefault="009D421D">
                        <w:pPr>
                          <w:jc w:val="both"/>
                        </w:pPr>
                        <w:r>
                          <w:rPr>
                            <w:color w:val="000000"/>
                            <w:sz w:val="28"/>
                            <w:szCs w:val="28"/>
                          </w:rPr>
                          <w:t>– перечислена субсидия БУ г. Омска «</w:t>
                        </w:r>
                        <w:proofErr w:type="spellStart"/>
                        <w:r>
                          <w:rPr>
                            <w:color w:val="000000"/>
                            <w:sz w:val="28"/>
                            <w:szCs w:val="28"/>
                          </w:rPr>
                          <w:t>Омскархитектура</w:t>
                        </w:r>
                        <w:proofErr w:type="spellEnd"/>
                        <w:r>
                          <w:rPr>
                            <w:color w:val="000000"/>
                            <w:sz w:val="28"/>
                            <w:szCs w:val="28"/>
                          </w:rPr>
                          <w:t>»</w:t>
                        </w:r>
                      </w:p>
                      <w:p w:rsidR="005C5DBB" w:rsidRDefault="009D421D">
                        <w:pPr>
                          <w:jc w:val="both"/>
                        </w:pPr>
                        <w:r>
                          <w:rPr>
                            <w:color w:val="000000"/>
                            <w:sz w:val="28"/>
                            <w:szCs w:val="28"/>
                          </w:rPr>
                          <w:t xml:space="preserve">  на финансовое обеспечение муниципального задания в сумме 27 067 035,50 рублей;</w:t>
                        </w:r>
                      </w:p>
                      <w:p w:rsidR="005C5DBB" w:rsidRDefault="009D421D">
                        <w:pPr>
                          <w:jc w:val="both"/>
                        </w:pPr>
                        <w:r>
                          <w:rPr>
                            <w:color w:val="000000"/>
                            <w:sz w:val="28"/>
                            <w:szCs w:val="28"/>
                          </w:rPr>
                          <w:t>– произведена оплата за оказания услуг по предоставлению неисключительных прав (лицензий) на использование программного обеспечения (комплекс услуг «</w:t>
                        </w:r>
                        <w:proofErr w:type="spellStart"/>
                        <w:r>
                          <w:rPr>
                            <w:color w:val="000000"/>
                            <w:sz w:val="28"/>
                            <w:szCs w:val="28"/>
                          </w:rPr>
                          <w:t>ТехноКад-Муниципалетет</w:t>
                        </w:r>
                        <w:proofErr w:type="spellEnd"/>
                        <w:r>
                          <w:rPr>
                            <w:color w:val="000000"/>
                            <w:sz w:val="28"/>
                            <w:szCs w:val="28"/>
                          </w:rPr>
                          <w:t xml:space="preserve">», право на использование программы для ЭВМ «Платформа </w:t>
                        </w:r>
                        <w:proofErr w:type="spellStart"/>
                        <w:r>
                          <w:rPr>
                            <w:color w:val="000000"/>
                            <w:sz w:val="28"/>
                            <w:szCs w:val="28"/>
                          </w:rPr>
                          <w:t>nanoCAD</w:t>
                        </w:r>
                        <w:proofErr w:type="spellEnd"/>
                        <w:r>
                          <w:rPr>
                            <w:color w:val="000000"/>
                            <w:sz w:val="28"/>
                            <w:szCs w:val="28"/>
                          </w:rPr>
                          <w:t>» 22) по муниципальным контрактам от 11.10.2023 №66, 14.07.2023 №44, в сумме 94 248,00 рублей;</w:t>
                        </w:r>
                      </w:p>
                      <w:p w:rsidR="005C5DBB" w:rsidRDefault="009D421D">
                        <w:pPr>
                          <w:jc w:val="both"/>
                        </w:pPr>
                        <w:proofErr w:type="gramStart"/>
                        <w:r>
                          <w:rPr>
                            <w:color w:val="000000"/>
                            <w:sz w:val="28"/>
                            <w:szCs w:val="28"/>
                          </w:rPr>
                          <w:t xml:space="preserve">- произведена оплата за выполнение работ по подготовке документации по межеванию и планировке частей территории муниципального образования городской округ город Омск Омской области (проект межевания территория в  границах улицы Ленина (от реки </w:t>
                        </w:r>
                        <w:proofErr w:type="spellStart"/>
                        <w:r>
                          <w:rPr>
                            <w:color w:val="000000"/>
                            <w:sz w:val="28"/>
                            <w:szCs w:val="28"/>
                          </w:rPr>
                          <w:t>Оми</w:t>
                        </w:r>
                        <w:proofErr w:type="spellEnd"/>
                        <w:r>
                          <w:rPr>
                            <w:color w:val="000000"/>
                            <w:sz w:val="28"/>
                            <w:szCs w:val="28"/>
                          </w:rPr>
                          <w:t xml:space="preserve"> до улицы Короленко), территории в границах проспекта К. Маркса (от улицы 10 лет Октября до улицы Короленко), внесение изменений в проект планировки территории в границах улицы Королева - улица</w:t>
                        </w:r>
                        <w:proofErr w:type="gramEnd"/>
                        <w:r>
                          <w:rPr>
                            <w:color w:val="000000"/>
                            <w:sz w:val="28"/>
                            <w:szCs w:val="28"/>
                          </w:rPr>
                          <w:t xml:space="preserve"> </w:t>
                        </w:r>
                        <w:proofErr w:type="gramStart"/>
                        <w:r>
                          <w:rPr>
                            <w:color w:val="000000"/>
                            <w:sz w:val="28"/>
                            <w:szCs w:val="28"/>
                          </w:rPr>
                          <w:t>Химиков - проспект Менделеева - улица Лаптева) по муниципальным контрактам от 13.03.2023, 14.03.2023 №№ 20, 21 заключенным с ООО «Национальный земельный фонд» в сумме 1 910 055,00 рублей, </w:t>
                        </w:r>
                        <w:proofErr w:type="gramEnd"/>
                      </w:p>
                      <w:p w:rsidR="005C5DBB" w:rsidRDefault="009D421D">
                        <w:pPr>
                          <w:jc w:val="both"/>
                        </w:pPr>
                        <w:r>
                          <w:rPr>
                            <w:color w:val="000000"/>
                            <w:sz w:val="28"/>
                            <w:szCs w:val="28"/>
                          </w:rPr>
                          <w:t xml:space="preserve">- </w:t>
                        </w:r>
                        <w:proofErr w:type="gramStart"/>
                        <w:r>
                          <w:rPr>
                            <w:color w:val="000000"/>
                            <w:sz w:val="28"/>
                            <w:szCs w:val="28"/>
                          </w:rPr>
                          <w:t>произведена оплата за выполнены</w:t>
                        </w:r>
                        <w:proofErr w:type="gramEnd"/>
                        <w:r>
                          <w:rPr>
                            <w:color w:val="000000"/>
                            <w:sz w:val="28"/>
                            <w:szCs w:val="28"/>
                          </w:rPr>
                          <w:t xml:space="preserve"> работы по созданию цифровых инженерно-топографических планов в составе инженерно-геодезических изысканий по договору от 09.06.2023 года №27 заключенного с ООО «Национальный земельный фонд» на сумму 1 798 055,00 рублей;</w:t>
                        </w:r>
                      </w:p>
                      <w:p w:rsidR="005C5DBB" w:rsidRDefault="009D421D">
                        <w:pPr>
                          <w:jc w:val="both"/>
                        </w:pPr>
                        <w:r>
                          <w:rPr>
                            <w:color w:val="000000"/>
                            <w:sz w:val="28"/>
                            <w:szCs w:val="28"/>
                          </w:rPr>
                          <w:t>- в рамках муниципального контракта от 17.04.2023 года №22 заключенного с АО «УСГИК» оплачен первый этап комплекса работ по переводу (трансформации) пространственных данных, созданных в отношении территории города Омска, в местную систему координат МСК-55 на сумму 805 000,00рублей.</w:t>
                        </w:r>
                      </w:p>
                      <w:p w:rsidR="005C5DBB" w:rsidRDefault="009D421D">
                        <w:pPr>
                          <w:jc w:val="both"/>
                        </w:pPr>
                        <w:r>
                          <w:rPr>
                            <w:color w:val="000000"/>
                            <w:sz w:val="28"/>
                            <w:szCs w:val="28"/>
                          </w:rPr>
                          <w:t>Средства освоены на 99,8%. Общий целевой индикатор выполнен на 118,6%.</w:t>
                        </w:r>
                      </w:p>
                      <w:p w:rsidR="005C5DBB" w:rsidRDefault="009D421D">
                        <w:pPr>
                          <w:jc w:val="both"/>
                        </w:pPr>
                        <w:r>
                          <w:rPr>
                            <w:color w:val="000000"/>
                            <w:sz w:val="28"/>
                            <w:szCs w:val="28"/>
                          </w:rPr>
                          <w:t xml:space="preserve">Мероприятие 1.2 «Формирование земельных участков для инвестиционных предложений на торгах». По данному мероприятию установлено 2 </w:t>
                        </w:r>
                        <w:proofErr w:type="gramStart"/>
                        <w:r>
                          <w:rPr>
                            <w:color w:val="000000"/>
                            <w:sz w:val="28"/>
                            <w:szCs w:val="28"/>
                          </w:rPr>
                          <w:t>целевых</w:t>
                        </w:r>
                        <w:proofErr w:type="gramEnd"/>
                        <w:r>
                          <w:rPr>
                            <w:color w:val="000000"/>
                            <w:sz w:val="28"/>
                            <w:szCs w:val="28"/>
                          </w:rPr>
                          <w:t xml:space="preserve"> индикатора. </w:t>
                        </w:r>
                      </w:p>
                      <w:p w:rsidR="005C5DBB" w:rsidRDefault="009D421D">
                        <w:pPr>
                          <w:jc w:val="both"/>
                        </w:pPr>
                        <w:r>
                          <w:rPr>
                            <w:color w:val="000000"/>
                            <w:sz w:val="28"/>
                            <w:szCs w:val="28"/>
                          </w:rPr>
                          <w:t>1. «Количество земельных участков, сформированных для проведения торгов». Плановое значение целевого индикатора на 2023 год определено в количестве 50 земельных участков.</w:t>
                        </w:r>
                      </w:p>
                      <w:p w:rsidR="005C5DBB" w:rsidRDefault="009D421D">
                        <w:pPr>
                          <w:jc w:val="both"/>
                        </w:pPr>
                        <w:r>
                          <w:rPr>
                            <w:color w:val="000000"/>
                            <w:sz w:val="28"/>
                            <w:szCs w:val="28"/>
                          </w:rPr>
                          <w:t>Департаментом архитектуры заключен муниципальный контракт от 03.03.2023 № 15 с ООО «Атлант» на выполнение кадастровых работ по образованию земельных участков. По итогам проведения работ по образованию земельных участков для внесения сведений в Единый государственный реестр недвижимости сформировано 52 земельных участка.</w:t>
                        </w:r>
                      </w:p>
                      <w:p w:rsidR="005C5DBB" w:rsidRDefault="009D421D">
                        <w:pPr>
                          <w:jc w:val="both"/>
                        </w:pPr>
                        <w:r>
                          <w:rPr>
                            <w:color w:val="000000"/>
                            <w:sz w:val="28"/>
                            <w:szCs w:val="28"/>
                          </w:rPr>
                          <w:t xml:space="preserve">2. «Количество закрепленных на местности поворотных точек границ земельных участков». Плановое значение целевого индикатора на 2023 год определено </w:t>
                        </w:r>
                        <w:r>
                          <w:rPr>
                            <w:color w:val="000000"/>
                            <w:sz w:val="28"/>
                            <w:szCs w:val="28"/>
                          </w:rPr>
                          <w:lastRenderedPageBreak/>
                          <w:t>в количестве 50 поворотных точек границ земельных участков.</w:t>
                        </w:r>
                      </w:p>
                      <w:p w:rsidR="005C5DBB" w:rsidRDefault="009D421D">
                        <w:pPr>
                          <w:jc w:val="both"/>
                        </w:pPr>
                        <w:r>
                          <w:rPr>
                            <w:color w:val="000000"/>
                            <w:sz w:val="28"/>
                            <w:szCs w:val="28"/>
                          </w:rPr>
                          <w:t>Департаментом архитектуры заключен договор от 05.06.2023 № 37 с ООО «Правильная геодезия» на выполнение работ по определению и закреплению на местности поворотных точек границ земельных участков, находящихся в собственности муниципального образования городской округ город Омск Омской области, а также земельных участков, государственная собственность на которые не разграничена. По итогам проведения работ количество по определению и закреплению поворотных точек земельных участков, в отношении которых проводился вынос границ, составило 49 точек.</w:t>
                        </w:r>
                      </w:p>
                      <w:p w:rsidR="005C5DBB" w:rsidRDefault="009D421D">
                        <w:pPr>
                          <w:jc w:val="both"/>
                        </w:pPr>
                        <w:r>
                          <w:rPr>
                            <w:color w:val="000000"/>
                            <w:sz w:val="28"/>
                            <w:szCs w:val="28"/>
                          </w:rPr>
                          <w:t>Средства освоены в полном объеме, общий целевой индикатор выполнен на 98,0%.</w:t>
                        </w:r>
                      </w:p>
                      <w:p w:rsidR="005C5DBB" w:rsidRDefault="009D421D">
                        <w:pPr>
                          <w:jc w:val="both"/>
                        </w:pPr>
                        <w:r>
                          <w:rPr>
                            <w:color w:val="000000"/>
                            <w:sz w:val="28"/>
                            <w:szCs w:val="28"/>
                          </w:rPr>
                          <w:t>Мероприятие 1.3 «Обеспечение проведения рыночной оценки земельных участков». По данному мероприятию установлено 2 целевых индикаторов. </w:t>
                        </w:r>
                      </w:p>
                      <w:p w:rsidR="005C5DBB" w:rsidRDefault="009D421D">
                        <w:pPr>
                          <w:jc w:val="both"/>
                        </w:pPr>
                        <w:r>
                          <w:rPr>
                            <w:color w:val="000000"/>
                            <w:sz w:val="28"/>
                            <w:szCs w:val="28"/>
                          </w:rPr>
                          <w:t>1. «Количество земельных участков, прошедших рыночную оценку». Плановое значение целевого индикатора на 2023 год – 80 ед.  </w:t>
                        </w:r>
                      </w:p>
                      <w:p w:rsidR="005C5DBB" w:rsidRDefault="009D421D">
                        <w:pPr>
                          <w:jc w:val="both"/>
                        </w:pPr>
                        <w:proofErr w:type="gramStart"/>
                        <w:r>
                          <w:rPr>
                            <w:color w:val="000000"/>
                            <w:sz w:val="28"/>
                            <w:szCs w:val="28"/>
                          </w:rPr>
                          <w:t>Для обеспечения достижения установленного значения целевого индикатора в 2023 году департаментом архитектуры заключен муниципальный контракт 20.02.2023  № 7 с ООО «АЙРА ТОРРЕС» на сумму 423 300,00 рублей на выполнение работ по определению рыночной оценки 85 земельных участков, находящихся в собственности муниципального образования городской округ город Омск Омской области, а также земельных участков, государственная собственность на которые не разграничена, с предоставлением положительного</w:t>
                        </w:r>
                        <w:proofErr w:type="gramEnd"/>
                        <w:r>
                          <w:rPr>
                            <w:color w:val="000000"/>
                            <w:sz w:val="28"/>
                            <w:szCs w:val="28"/>
                          </w:rPr>
                          <w:t xml:space="preserve"> экспертного заключения, подготовленного экспертом или экспертами </w:t>
                        </w:r>
                        <w:proofErr w:type="spellStart"/>
                        <w:r>
                          <w:rPr>
                            <w:color w:val="000000"/>
                            <w:sz w:val="28"/>
                            <w:szCs w:val="28"/>
                          </w:rPr>
                          <w:t>саморегулируемой</w:t>
                        </w:r>
                        <w:proofErr w:type="spellEnd"/>
                        <w:r>
                          <w:rPr>
                            <w:color w:val="000000"/>
                            <w:sz w:val="28"/>
                            <w:szCs w:val="28"/>
                          </w:rPr>
                          <w:t xml:space="preserve"> организации оценщиков, подтверждающего стоимость объектов оценки, определенную оценщиком в отчете (подготовленного в соответствии с требованиями федерального законодательства).</w:t>
                        </w:r>
                      </w:p>
                      <w:p w:rsidR="005C5DBB" w:rsidRDefault="009D421D">
                        <w:pPr>
                          <w:jc w:val="both"/>
                        </w:pPr>
                        <w:r>
                          <w:rPr>
                            <w:color w:val="000000"/>
                            <w:sz w:val="28"/>
                            <w:szCs w:val="28"/>
                          </w:rPr>
                          <w:t>В отношении 85 земельных участков выполнены работы</w:t>
                        </w:r>
                      </w:p>
                      <w:p w:rsidR="005C5DBB" w:rsidRDefault="009D421D">
                        <w:pPr>
                          <w:jc w:val="both"/>
                        </w:pPr>
                        <w:r>
                          <w:rPr>
                            <w:color w:val="000000"/>
                            <w:sz w:val="28"/>
                            <w:szCs w:val="28"/>
                          </w:rPr>
                          <w:t xml:space="preserve">  по определению рыночной оценки, а также представлены положительные экспертные заключения. В перечень земельных участков </w:t>
                        </w:r>
                        <w:proofErr w:type="gramStart"/>
                        <w:r>
                          <w:rPr>
                            <w:color w:val="000000"/>
                            <w:sz w:val="28"/>
                            <w:szCs w:val="28"/>
                          </w:rPr>
                          <w:t>включены</w:t>
                        </w:r>
                        <w:proofErr w:type="gramEnd"/>
                      </w:p>
                      <w:p w:rsidR="005C5DBB" w:rsidRDefault="009D421D">
                        <w:pPr>
                          <w:jc w:val="both"/>
                        </w:pPr>
                        <w:r>
                          <w:rPr>
                            <w:color w:val="000000"/>
                            <w:sz w:val="28"/>
                            <w:szCs w:val="28"/>
                          </w:rPr>
                          <w:t xml:space="preserve">  39 участков для целей жилищного строительства, в том числе для ведения садоводства, а также 46 участков для строительства коммерческих объектов. Исполнение бюджета города Омска по данным расходам составило 450 540,0 руб. Средства освоены на 100,0%. Целевой индикатор достигнут. </w:t>
                        </w:r>
                      </w:p>
                      <w:p w:rsidR="005C5DBB" w:rsidRDefault="009D421D">
                        <w:pPr>
                          <w:jc w:val="both"/>
                        </w:pPr>
                        <w:r>
                          <w:rPr>
                            <w:color w:val="000000"/>
                            <w:sz w:val="28"/>
                            <w:szCs w:val="28"/>
                          </w:rPr>
                          <w:t>2. «Количество территорий, подлежащих комплексному развитию, в составе земельных участков, прошедших рыночную оценку». </w:t>
                        </w:r>
                      </w:p>
                      <w:p w:rsidR="005C5DBB" w:rsidRDefault="009D421D">
                        <w:pPr>
                          <w:jc w:val="both"/>
                        </w:pPr>
                        <w:proofErr w:type="gramStart"/>
                        <w:r>
                          <w:rPr>
                            <w:color w:val="000000"/>
                            <w:sz w:val="28"/>
                            <w:szCs w:val="28"/>
                          </w:rPr>
                          <w:t xml:space="preserve">Департаментом архитектуры заключен муниципальный контракт от 13.01.2023 № 1 с ООО «АЙРА ТОРРЕС», на сумму 27 240,00 рублей на выполнение работ по определению рыночной оценки земельных участков, в отношении которых принято решение о комплексном развитии территории, на право заключения договоров о комплексном развитии незастроенной территории с предоставлением положительного экспертного заключения, подготовленного экспертом или экспертами </w:t>
                        </w:r>
                        <w:proofErr w:type="spellStart"/>
                        <w:r>
                          <w:rPr>
                            <w:color w:val="000000"/>
                            <w:sz w:val="28"/>
                            <w:szCs w:val="28"/>
                          </w:rPr>
                          <w:t>саморегулируемой</w:t>
                        </w:r>
                        <w:proofErr w:type="spellEnd"/>
                        <w:r>
                          <w:rPr>
                            <w:color w:val="000000"/>
                            <w:sz w:val="28"/>
                            <w:szCs w:val="28"/>
                          </w:rPr>
                          <w:t xml:space="preserve"> организации оценщиков, подтверждающего стоимость объектов оценки</w:t>
                        </w:r>
                        <w:proofErr w:type="gramEnd"/>
                        <w:r>
                          <w:rPr>
                            <w:color w:val="000000"/>
                            <w:sz w:val="28"/>
                            <w:szCs w:val="28"/>
                          </w:rPr>
                          <w:t xml:space="preserve">, </w:t>
                        </w:r>
                        <w:proofErr w:type="gramStart"/>
                        <w:r>
                          <w:rPr>
                            <w:color w:val="000000"/>
                            <w:sz w:val="28"/>
                            <w:szCs w:val="28"/>
                          </w:rPr>
                          <w:t>определенную</w:t>
                        </w:r>
                        <w:proofErr w:type="gramEnd"/>
                        <w:r>
                          <w:rPr>
                            <w:color w:val="000000"/>
                            <w:sz w:val="28"/>
                            <w:szCs w:val="28"/>
                          </w:rPr>
                          <w:t xml:space="preserve"> оценщиком в отчете (подготовленного в соответствии с требованиями федерального законодательства).</w:t>
                        </w:r>
                      </w:p>
                      <w:p w:rsidR="005C5DBB" w:rsidRDefault="009D421D">
                        <w:pPr>
                          <w:jc w:val="both"/>
                        </w:pPr>
                        <w:r>
                          <w:rPr>
                            <w:color w:val="000000"/>
                            <w:sz w:val="28"/>
                            <w:szCs w:val="28"/>
                          </w:rPr>
                          <w:lastRenderedPageBreak/>
                          <w:t>Фактическое исполнение целевого индикатора по итогам года составляет 1 ед., Средства освоены в полном объеме. </w:t>
                        </w:r>
                      </w:p>
                      <w:p w:rsidR="005C5DBB" w:rsidRDefault="009D421D">
                        <w:pPr>
                          <w:jc w:val="both"/>
                        </w:pPr>
                        <w:r>
                          <w:rPr>
                            <w:color w:val="000000"/>
                            <w:sz w:val="28"/>
                            <w:szCs w:val="28"/>
                          </w:rPr>
                          <w:t>Мероприятие 1.4 </w:t>
                        </w:r>
                        <w:r w:rsidRPr="00082B75">
                          <w:rPr>
                            <w:sz w:val="28"/>
                            <w:szCs w:val="28"/>
                          </w:rPr>
                          <w:t>«</w:t>
                        </w:r>
                        <w:hyperlink r:id="rId7" w:history="1">
                          <w:r w:rsidRPr="00082B75">
                            <w:rPr>
                              <w:rStyle w:val="a3"/>
                              <w:color w:val="auto"/>
                              <w:sz w:val="28"/>
                              <w:szCs w:val="28"/>
                            </w:rPr>
                            <w:t>Проведение комплексных кадастровых работ»</w:t>
                          </w:r>
                        </w:hyperlink>
                        <w:r>
                          <w:rPr>
                            <w:color w:val="000000"/>
                            <w:sz w:val="28"/>
                            <w:szCs w:val="28"/>
                          </w:rPr>
                          <w:t>.</w:t>
                        </w:r>
                      </w:p>
                      <w:p w:rsidR="005C5DBB" w:rsidRDefault="009D421D">
                        <w:pPr>
                          <w:jc w:val="both"/>
                        </w:pPr>
                        <w:r>
                          <w:rPr>
                            <w:color w:val="000000"/>
                            <w:sz w:val="28"/>
                            <w:szCs w:val="28"/>
                          </w:rPr>
                          <w:t>По данному мероприятию установлен целевой индикатор «Количество карт-планов территории» – 2 ед.</w:t>
                        </w:r>
                      </w:p>
                      <w:p w:rsidR="005C5DBB" w:rsidRDefault="009D421D">
                        <w:pPr>
                          <w:jc w:val="both"/>
                        </w:pPr>
                        <w:r>
                          <w:rPr>
                            <w:color w:val="000000"/>
                            <w:sz w:val="28"/>
                            <w:szCs w:val="28"/>
                          </w:rPr>
                          <w:t>По итогам проведенных конкурентных процедур по определению исполнителей работ, заключены два муниципальных контракта на общую сумму 1 475 750,00 рублей, из них:</w:t>
                        </w:r>
                      </w:p>
                      <w:p w:rsidR="005C5DBB" w:rsidRDefault="009D421D">
                        <w:pPr>
                          <w:jc w:val="both"/>
                        </w:pPr>
                        <w:r>
                          <w:rPr>
                            <w:color w:val="000000"/>
                            <w:sz w:val="28"/>
                            <w:szCs w:val="28"/>
                          </w:rPr>
                          <w:t>- муниципальный контракт № 16 от 03.03.2023 с ООО «ГПК» на сумму 1 100 000,00 рублей;</w:t>
                        </w:r>
                      </w:p>
                      <w:p w:rsidR="005C5DBB" w:rsidRDefault="009D421D">
                        <w:pPr>
                          <w:jc w:val="both"/>
                        </w:pPr>
                        <w:r>
                          <w:rPr>
                            <w:color w:val="000000"/>
                            <w:sz w:val="28"/>
                            <w:szCs w:val="28"/>
                          </w:rPr>
                          <w:t>- муниципальный контракт № 17 от 03.03.2023 с ООО «ГПК» на сумму 375 750,00 рублей.</w:t>
                        </w:r>
                      </w:p>
                      <w:p w:rsidR="005C5DBB" w:rsidRDefault="009D421D">
                        <w:pPr>
                          <w:jc w:val="both"/>
                        </w:pPr>
                        <w:r>
                          <w:rPr>
                            <w:color w:val="000000"/>
                            <w:sz w:val="28"/>
                            <w:szCs w:val="28"/>
                          </w:rPr>
                          <w:t>Во исполнение муниципального контракта от 03.03.2023 № 16 на выполнение подрядных работ распоряжением департамента архитектуры от 30.11.2023 № 1320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55:36:090301 на территории города Омска» утверждена карта-план территории кадастрового квартала 55:36:090301.</w:t>
                        </w:r>
                      </w:p>
                      <w:p w:rsidR="005C5DBB" w:rsidRDefault="009D421D">
                        <w:pPr>
                          <w:jc w:val="both"/>
                        </w:pPr>
                        <w:r>
                          <w:rPr>
                            <w:color w:val="000000"/>
                            <w:sz w:val="28"/>
                            <w:szCs w:val="28"/>
                          </w:rPr>
                          <w:t>Во исполнение  муниципального  контракта     от 03.03.2023 № 17 на выполнение подрядных работ распоряжением департамента архитектуры от 30.11.2023 № 1319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55:36:110108 на территории города Омска» утверждена карта-план территории кадастрового квартала 55:36:110108.</w:t>
                        </w:r>
                      </w:p>
                      <w:p w:rsidR="005C5DBB" w:rsidRDefault="009D421D">
                        <w:pPr>
                          <w:jc w:val="both"/>
                        </w:pPr>
                        <w:r>
                          <w:rPr>
                            <w:color w:val="000000"/>
                            <w:sz w:val="28"/>
                            <w:szCs w:val="28"/>
                          </w:rPr>
                          <w:t>Средства освоены на 100,0%, целевой индикатор выполнен на 100,0%.</w:t>
                        </w:r>
                      </w:p>
                      <w:p w:rsidR="005C5DBB" w:rsidRDefault="009D421D">
                        <w:pPr>
                          <w:jc w:val="both"/>
                        </w:pPr>
                        <w:r>
                          <w:rPr>
                            <w:color w:val="000000"/>
                            <w:sz w:val="28"/>
                            <w:szCs w:val="28"/>
                          </w:rPr>
                          <w:t>Мероприятие 1.5 «Осуществление функций руководства и управления</w:t>
                        </w:r>
                      </w:p>
                      <w:p w:rsidR="005C5DBB" w:rsidRDefault="009D421D">
                        <w:pPr>
                          <w:jc w:val="both"/>
                        </w:pPr>
                        <w:r>
                          <w:rPr>
                            <w:color w:val="000000"/>
                            <w:sz w:val="28"/>
                            <w:szCs w:val="28"/>
                          </w:rPr>
                          <w:t xml:space="preserve">  в сфере градостроительства и землеустройства».</w:t>
                        </w:r>
                      </w:p>
                      <w:p w:rsidR="005C5DBB" w:rsidRDefault="009D421D">
                        <w:pPr>
                          <w:jc w:val="both"/>
                        </w:pPr>
                        <w:r>
                          <w:rPr>
                            <w:color w:val="000000"/>
                            <w:sz w:val="28"/>
                            <w:szCs w:val="28"/>
                          </w:rPr>
                          <w:t>По данному мероприятию установлено 3 целевых индикаторов, в том числе:</w:t>
                        </w:r>
                      </w:p>
                      <w:p w:rsidR="005C5DBB" w:rsidRDefault="005C5DBB">
                        <w:pPr>
                          <w:rPr>
                            <w:vanish/>
                          </w:rPr>
                        </w:pPr>
                      </w:p>
                      <w:tbl>
                        <w:tblPr>
                          <w:tblOverlap w:val="never"/>
                          <w:tblW w:w="9914" w:type="dxa"/>
                          <w:tblLayout w:type="fixed"/>
                          <w:tblLook w:val="01E0"/>
                        </w:tblPr>
                        <w:tblGrid>
                          <w:gridCol w:w="480"/>
                          <w:gridCol w:w="9434"/>
                        </w:tblGrid>
                        <w:tr w:rsidR="005C5DBB">
                          <w:tc>
                            <w:tcPr>
                              <w:tcW w:w="480" w:type="dxa"/>
                              <w:tcMar>
                                <w:top w:w="0" w:type="dxa"/>
                                <w:left w:w="0" w:type="dxa"/>
                                <w:bottom w:w="0" w:type="dxa"/>
                                <w:right w:w="0" w:type="dxa"/>
                              </w:tcMar>
                            </w:tcPr>
                            <w:p w:rsidR="005C5DBB" w:rsidRDefault="009D421D">
                              <w:pPr>
                                <w:jc w:val="both"/>
                                <w:rPr>
                                  <w:color w:val="000000"/>
                                  <w:sz w:val="28"/>
                                  <w:szCs w:val="28"/>
                                </w:rPr>
                              </w:pPr>
                              <w:r>
                                <w:rPr>
                                  <w:color w:val="000000"/>
                                  <w:sz w:val="28"/>
                                  <w:szCs w:val="28"/>
                                </w:rPr>
                                <w:t>1.</w:t>
                              </w:r>
                            </w:p>
                          </w:tc>
                          <w:tc>
                            <w:tcPr>
                              <w:tcW w:w="9434" w:type="dxa"/>
                              <w:tcMar>
                                <w:top w:w="0" w:type="dxa"/>
                                <w:left w:w="0" w:type="dxa"/>
                                <w:bottom w:w="0" w:type="dxa"/>
                                <w:right w:w="0" w:type="dxa"/>
                              </w:tcMar>
                            </w:tcPr>
                            <w:p w:rsidR="005C5DBB" w:rsidRDefault="009D421D">
                              <w:pPr>
                                <w:jc w:val="both"/>
                              </w:pPr>
                              <w:r>
                                <w:rPr>
                                  <w:color w:val="000000"/>
                                  <w:sz w:val="28"/>
                                  <w:szCs w:val="28"/>
                                </w:rPr>
                                <w:t>«Количество выданных градостроительных планов».</w:t>
                              </w:r>
                            </w:p>
                          </w:tc>
                        </w:tr>
                      </w:tbl>
                      <w:p w:rsidR="005C5DBB" w:rsidRDefault="009D421D">
                        <w:pPr>
                          <w:jc w:val="both"/>
                        </w:pPr>
                        <w:r>
                          <w:rPr>
                            <w:color w:val="000000"/>
                            <w:sz w:val="28"/>
                            <w:szCs w:val="28"/>
                          </w:rPr>
                          <w:t>Значение целевого индикатора определяется исходя из количества выданных градостроительных планов по данным департамента архитектуры. За 2023 год департаментом архитектуры в рамках предоставления муниципальной услуги, на основании обращений граждан и юридических лиц, выдано 1 9</w:t>
                        </w:r>
                        <w:r w:rsidR="00082B75" w:rsidRPr="00082B75">
                          <w:rPr>
                            <w:color w:val="000000"/>
                            <w:sz w:val="28"/>
                            <w:szCs w:val="28"/>
                          </w:rPr>
                          <w:t>30</w:t>
                        </w:r>
                        <w:r>
                          <w:rPr>
                            <w:color w:val="000000"/>
                            <w:sz w:val="28"/>
                            <w:szCs w:val="28"/>
                          </w:rPr>
                          <w:t xml:space="preserve"> градостроительных планов земельных участков, что составляет 101,</w:t>
                        </w:r>
                        <w:r w:rsidR="00082B75" w:rsidRPr="00082B75">
                          <w:rPr>
                            <w:color w:val="000000"/>
                            <w:sz w:val="28"/>
                            <w:szCs w:val="28"/>
                          </w:rPr>
                          <w:t>58</w:t>
                        </w:r>
                        <w:r>
                          <w:rPr>
                            <w:color w:val="000000"/>
                            <w:sz w:val="28"/>
                            <w:szCs w:val="28"/>
                          </w:rPr>
                          <w:t> % от утвержденного планового значения.</w:t>
                        </w:r>
                      </w:p>
                      <w:p w:rsidR="005C5DBB" w:rsidRDefault="009D421D">
                        <w:pPr>
                          <w:jc w:val="both"/>
                        </w:pPr>
                        <w:r>
                          <w:rPr>
                            <w:color w:val="000000"/>
                            <w:sz w:val="28"/>
                            <w:szCs w:val="28"/>
                          </w:rPr>
                          <w:t>2. «Количество зарегистрированных документов в информационной системе обеспечения градостроительной деятельности (далее – ИСОГД) (государственной ИСОГД)».</w:t>
                        </w:r>
                      </w:p>
                      <w:p w:rsidR="005C5DBB" w:rsidRDefault="009D421D">
                        <w:pPr>
                          <w:jc w:val="both"/>
                        </w:pPr>
                        <w:r>
                          <w:rPr>
                            <w:color w:val="000000"/>
                            <w:sz w:val="28"/>
                            <w:szCs w:val="28"/>
                          </w:rPr>
                          <w:t>Значение целевого индикатора определяется исходя из количества зарегистрированных документов в системе ИСОГД (государственной ИСОГД) по данным департамента архитектуры. За отчетный период департаментом арх</w:t>
                        </w:r>
                        <w:r w:rsidR="00BB74D9">
                          <w:rPr>
                            <w:color w:val="000000"/>
                            <w:sz w:val="28"/>
                            <w:szCs w:val="28"/>
                          </w:rPr>
                          <w:t>итектуры зарегистрировано 10</w:t>
                        </w:r>
                        <w:r w:rsidR="00BB74D9">
                          <w:rPr>
                            <w:color w:val="000000"/>
                            <w:sz w:val="28"/>
                            <w:szCs w:val="28"/>
                            <w:lang w:val="en-US"/>
                          </w:rPr>
                          <w:t> </w:t>
                        </w:r>
                        <w:r w:rsidR="00BB74D9" w:rsidRPr="00BB74D9">
                          <w:rPr>
                            <w:color w:val="000000"/>
                            <w:sz w:val="28"/>
                            <w:szCs w:val="28"/>
                          </w:rPr>
                          <w:t>861</w:t>
                        </w:r>
                        <w:r w:rsidR="00BB74D9">
                          <w:rPr>
                            <w:color w:val="000000"/>
                            <w:sz w:val="28"/>
                            <w:szCs w:val="28"/>
                          </w:rPr>
                          <w:t xml:space="preserve"> документов, что составляет 1</w:t>
                        </w:r>
                        <w:r w:rsidR="00BB74D9" w:rsidRPr="00BB74D9">
                          <w:rPr>
                            <w:color w:val="000000"/>
                            <w:sz w:val="28"/>
                            <w:szCs w:val="28"/>
                          </w:rPr>
                          <w:t>41</w:t>
                        </w:r>
                        <w:r w:rsidR="00BB74D9">
                          <w:rPr>
                            <w:color w:val="000000"/>
                            <w:sz w:val="28"/>
                            <w:szCs w:val="28"/>
                          </w:rPr>
                          <w:t>,</w:t>
                        </w:r>
                        <w:r w:rsidR="00BB74D9" w:rsidRPr="00BB74D9">
                          <w:rPr>
                            <w:color w:val="000000"/>
                            <w:sz w:val="28"/>
                            <w:szCs w:val="28"/>
                          </w:rPr>
                          <w:t>05</w:t>
                        </w:r>
                        <w:r>
                          <w:rPr>
                            <w:color w:val="000000"/>
                            <w:sz w:val="28"/>
                            <w:szCs w:val="28"/>
                          </w:rPr>
                          <w:t>% от утвержденного планового значения.</w:t>
                        </w:r>
                      </w:p>
                      <w:p w:rsidR="005C5DBB" w:rsidRDefault="009D421D">
                        <w:pPr>
                          <w:jc w:val="both"/>
                        </w:pPr>
                        <w:r>
                          <w:rPr>
                            <w:color w:val="000000"/>
                            <w:sz w:val="28"/>
                            <w:szCs w:val="28"/>
                          </w:rPr>
                          <w:t xml:space="preserve">3. «Количество принятых правовых актов по распоряжению земельными </w:t>
                        </w:r>
                        <w:r>
                          <w:rPr>
                            <w:color w:val="000000"/>
                            <w:sz w:val="28"/>
                            <w:szCs w:val="28"/>
                          </w:rPr>
                          <w:lastRenderedPageBreak/>
                          <w:t>участками».</w:t>
                        </w:r>
                      </w:p>
                      <w:p w:rsidR="005C5DBB" w:rsidRDefault="009D421D">
                        <w:pPr>
                          <w:jc w:val="both"/>
                        </w:pPr>
                        <w:r>
                          <w:rPr>
                            <w:color w:val="000000"/>
                            <w:sz w:val="28"/>
                            <w:szCs w:val="28"/>
                          </w:rPr>
                          <w:t xml:space="preserve">Значение целевого индикатора определяется исходя из количества принятых правовых актов по распоряжению земельными участками (предварительное согласование предоставления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w:t>
                        </w:r>
                        <w:proofErr w:type="gramStart"/>
                        <w:r>
                          <w:rPr>
                            <w:color w:val="000000"/>
                            <w:sz w:val="28"/>
                            <w:szCs w:val="28"/>
                          </w:rPr>
                          <w:t>утверждение схем расположения земельных участков на кадастровом плане территории в целях заключения соглашений о перераспределении земель и (или) земельных участков, находящихся в муниципальной собственности города Омска, земель и (или) земельных участков, расположенных на территории города Омска, государственная собственность на которые не разграничена, и земельных участков, находящихся в частной собственности, а также в целях реализации земельных участков, находящихся в муниципальной собственности</w:t>
                        </w:r>
                        <w:proofErr w:type="gramEnd"/>
                        <w:r>
                          <w:rPr>
                            <w:color w:val="000000"/>
                            <w:sz w:val="28"/>
                            <w:szCs w:val="28"/>
                          </w:rPr>
                          <w:t xml:space="preserve"> города Омска, земельных участков, расположенных на территории города Омска, государственная собственность на которые не разграничена, посредством торгов; предоставление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для ведения садоводства; предоставление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в постоянное (бессрочное) пользование) по данным департамента архитектуры.</w:t>
                        </w:r>
                      </w:p>
                      <w:p w:rsidR="005C5DBB" w:rsidRDefault="009D421D">
                        <w:pPr>
                          <w:jc w:val="both"/>
                        </w:pPr>
                        <w:r>
                          <w:rPr>
                            <w:color w:val="000000"/>
                            <w:sz w:val="28"/>
                            <w:szCs w:val="28"/>
                          </w:rPr>
                          <w:t>За 2023 год депар</w:t>
                        </w:r>
                        <w:r w:rsidR="00C85B58">
                          <w:rPr>
                            <w:color w:val="000000"/>
                            <w:sz w:val="28"/>
                            <w:szCs w:val="28"/>
                          </w:rPr>
                          <w:t xml:space="preserve">таментом архитектуры принято </w:t>
                        </w:r>
                        <w:r w:rsidR="00C85B58" w:rsidRPr="00C85B58">
                          <w:rPr>
                            <w:color w:val="000000"/>
                            <w:sz w:val="28"/>
                            <w:szCs w:val="28"/>
                          </w:rPr>
                          <w:t>932</w:t>
                        </w:r>
                        <w:r>
                          <w:rPr>
                            <w:color w:val="000000"/>
                            <w:sz w:val="28"/>
                            <w:szCs w:val="28"/>
                          </w:rPr>
                          <w:t xml:space="preserve"> правовых актов по распоряжению земельными</w:t>
                        </w:r>
                        <w:r w:rsidR="00C85B58">
                          <w:rPr>
                            <w:color w:val="000000"/>
                            <w:sz w:val="28"/>
                            <w:szCs w:val="28"/>
                          </w:rPr>
                          <w:t xml:space="preserve"> участками, что составляет 1</w:t>
                        </w:r>
                        <w:r w:rsidR="00C85B58" w:rsidRPr="00C85B58">
                          <w:rPr>
                            <w:color w:val="000000"/>
                            <w:sz w:val="28"/>
                            <w:szCs w:val="28"/>
                          </w:rPr>
                          <w:t>72.6</w:t>
                        </w:r>
                        <w:r>
                          <w:rPr>
                            <w:color w:val="000000"/>
                            <w:sz w:val="28"/>
                            <w:szCs w:val="28"/>
                          </w:rPr>
                          <w:t>% от утвержденного планового значения.</w:t>
                        </w:r>
                      </w:p>
                      <w:p w:rsidR="005C5DBB" w:rsidRDefault="009D421D">
                        <w:pPr>
                          <w:jc w:val="both"/>
                        </w:pPr>
                        <w:r>
                          <w:rPr>
                            <w:color w:val="000000"/>
                            <w:sz w:val="28"/>
                            <w:szCs w:val="28"/>
                          </w:rPr>
                          <w:t>Средства освоены в объеме 171 737 048,53 рубля или 99,9% от утвержденных годовых назначений, общий целевой индикатор выполнен на 129,3%.</w:t>
                        </w:r>
                      </w:p>
                      <w:p w:rsidR="005C5DBB" w:rsidRDefault="009D421D">
                        <w:pPr>
                          <w:jc w:val="both"/>
                        </w:pPr>
                        <w:proofErr w:type="gramStart"/>
                        <w:r>
                          <w:rPr>
                            <w:color w:val="000000"/>
                            <w:sz w:val="28"/>
                            <w:szCs w:val="28"/>
                          </w:rPr>
                          <w:t>Неосвоенные</w:t>
                        </w:r>
                        <w:proofErr w:type="gramEnd"/>
                        <w:r>
                          <w:rPr>
                            <w:color w:val="000000"/>
                            <w:sz w:val="28"/>
                            <w:szCs w:val="28"/>
                          </w:rPr>
                          <w:t xml:space="preserve"> бюджетные ассигнований составили 295,32 рубля. Причина </w:t>
                        </w:r>
                        <w:proofErr w:type="spellStart"/>
                        <w:r>
                          <w:rPr>
                            <w:color w:val="000000"/>
                            <w:sz w:val="28"/>
                            <w:szCs w:val="28"/>
                          </w:rPr>
                          <w:t>неосвоения</w:t>
                        </w:r>
                        <w:proofErr w:type="spellEnd"/>
                        <w:r>
                          <w:rPr>
                            <w:color w:val="000000"/>
                            <w:sz w:val="28"/>
                            <w:szCs w:val="28"/>
                          </w:rPr>
                          <w:t xml:space="preserve"> – отсутствие потребности в принятии бюджетных обязательств по заправке картриджей.</w:t>
                        </w:r>
                      </w:p>
                      <w:p w:rsidR="005C5DBB" w:rsidRDefault="009D421D">
                        <w:pPr>
                          <w:jc w:val="both"/>
                        </w:pPr>
                        <w:r>
                          <w:rPr>
                            <w:color w:val="000000"/>
                            <w:sz w:val="28"/>
                            <w:szCs w:val="28"/>
                          </w:rPr>
                          <w:t>Мероприятие 1.6 «Оплата штрафов, сборов и прочих штрафных санкций».</w:t>
                        </w:r>
                      </w:p>
                      <w:p w:rsidR="005C5DBB" w:rsidRDefault="009D421D">
                        <w:pPr>
                          <w:jc w:val="both"/>
                        </w:pPr>
                        <w:r>
                          <w:rPr>
                            <w:color w:val="000000"/>
                            <w:sz w:val="28"/>
                            <w:szCs w:val="28"/>
                          </w:rPr>
                          <w:t>По данному мероприятию установлен целевой индикатор «Удельный вес своевременно оплаченных штрафов, сборов и прочих штрафных санкций».</w:t>
                        </w:r>
                      </w:p>
                      <w:p w:rsidR="005C5DBB" w:rsidRDefault="009D421D">
                        <w:pPr>
                          <w:jc w:val="both"/>
                        </w:pPr>
                        <w:r>
                          <w:rPr>
                            <w:color w:val="000000"/>
                            <w:sz w:val="28"/>
                            <w:szCs w:val="28"/>
                          </w:rPr>
                          <w:t xml:space="preserve">Департаментом архитектуры произведена оплата в сумме 10 000,00 рублей по акту об </w:t>
                        </w:r>
                        <w:proofErr w:type="gramStart"/>
                        <w:r>
                          <w:rPr>
                            <w:color w:val="000000"/>
                            <w:sz w:val="28"/>
                            <w:szCs w:val="28"/>
                          </w:rPr>
                          <w:t>административном</w:t>
                        </w:r>
                        <w:proofErr w:type="gramEnd"/>
                        <w:r>
                          <w:rPr>
                            <w:color w:val="000000"/>
                            <w:sz w:val="28"/>
                            <w:szCs w:val="28"/>
                          </w:rPr>
                          <w:t xml:space="preserve"> правонарушению, предусмотренного ч.1 ст.19.5 </w:t>
                        </w:r>
                        <w:proofErr w:type="spellStart"/>
                        <w:r>
                          <w:rPr>
                            <w:color w:val="000000"/>
                            <w:sz w:val="28"/>
                            <w:szCs w:val="28"/>
                          </w:rPr>
                          <w:t>КоАП</w:t>
                        </w:r>
                        <w:proofErr w:type="spellEnd"/>
                        <w:r>
                          <w:rPr>
                            <w:color w:val="000000"/>
                            <w:sz w:val="28"/>
                            <w:szCs w:val="28"/>
                          </w:rPr>
                          <w:t xml:space="preserve"> РФ. Административное наказание применено за неисполнение предписания ЗС № 2022.02.18-22 СЛС от 01.09.2022, выданное УГАН НОТБ СФО </w:t>
                        </w:r>
                        <w:proofErr w:type="spellStart"/>
                        <w:r>
                          <w:rPr>
                            <w:color w:val="000000"/>
                            <w:sz w:val="28"/>
                            <w:szCs w:val="28"/>
                          </w:rPr>
                          <w:t>Ространснадзора</w:t>
                        </w:r>
                        <w:proofErr w:type="spellEnd"/>
                        <w:r>
                          <w:rPr>
                            <w:color w:val="000000"/>
                            <w:sz w:val="28"/>
                            <w:szCs w:val="28"/>
                          </w:rPr>
                          <w:t xml:space="preserve">, по факту неисполнения требований застройщиками по </w:t>
                        </w:r>
                        <w:proofErr w:type="spellStart"/>
                        <w:r>
                          <w:rPr>
                            <w:color w:val="000000"/>
                            <w:sz w:val="28"/>
                            <w:szCs w:val="28"/>
                          </w:rPr>
                          <w:t>приаэродромной</w:t>
                        </w:r>
                        <w:proofErr w:type="spellEnd"/>
                        <w:r>
                          <w:rPr>
                            <w:color w:val="000000"/>
                            <w:sz w:val="28"/>
                            <w:szCs w:val="28"/>
                          </w:rPr>
                          <w:t xml:space="preserve"> территории. Средства освоены в полном объеме, целевой индикатор выполнен на 100,0%.</w:t>
                        </w:r>
                      </w:p>
                      <w:p w:rsidR="005C5DBB" w:rsidRDefault="009D421D">
                        <w:pPr>
                          <w:jc w:val="both"/>
                        </w:pPr>
                        <w:r>
                          <w:rPr>
                            <w:color w:val="000000"/>
                            <w:sz w:val="28"/>
                            <w:szCs w:val="28"/>
                          </w:rPr>
                          <w:t>Мероприятие 1.7 «Оплата судебных актов и мировых соглашений</w:t>
                        </w:r>
                      </w:p>
                      <w:p w:rsidR="005C5DBB" w:rsidRDefault="009D421D">
                        <w:pPr>
                          <w:jc w:val="both"/>
                        </w:pPr>
                        <w:r>
                          <w:rPr>
                            <w:color w:val="000000"/>
                            <w:sz w:val="28"/>
                            <w:szCs w:val="28"/>
                          </w:rPr>
                          <w:t> в сфере градостроительства, архитектуры и землеустройства».</w:t>
                        </w:r>
                      </w:p>
                      <w:p w:rsidR="005C5DBB" w:rsidRDefault="009D421D">
                        <w:pPr>
                          <w:jc w:val="both"/>
                        </w:pPr>
                        <w:r>
                          <w:rPr>
                            <w:color w:val="000000"/>
                            <w:sz w:val="28"/>
                            <w:szCs w:val="28"/>
                          </w:rPr>
                          <w:t xml:space="preserve">По данному мероприятию установлен целевой индикатор «Удельный вес </w:t>
                        </w:r>
                        <w:r>
                          <w:rPr>
                            <w:color w:val="000000"/>
                            <w:sz w:val="28"/>
                            <w:szCs w:val="28"/>
                          </w:rPr>
                          <w:lastRenderedPageBreak/>
                          <w:t>своевременно оплаченных судебных актов и мировых соглашений».</w:t>
                        </w:r>
                      </w:p>
                      <w:p w:rsidR="005C5DBB" w:rsidRDefault="009D421D">
                        <w:pPr>
                          <w:jc w:val="both"/>
                        </w:pPr>
                        <w:r>
                          <w:rPr>
                            <w:color w:val="000000"/>
                            <w:sz w:val="28"/>
                            <w:szCs w:val="28"/>
                          </w:rPr>
                          <w:t>В департамент архитектуры поступило 34 исполнительных листа, на общую сумму 1 516 806,49 рублей со сроком оплаты в 2023 году. Оплата произведена в полном объеме, целевой индикатор выполнен на 100,0%.</w:t>
                        </w:r>
                      </w:p>
                      <w:p w:rsidR="005C5DBB" w:rsidRDefault="009D421D">
                        <w:pPr>
                          <w:jc w:val="both"/>
                        </w:pPr>
                        <w:r>
                          <w:rPr>
                            <w:color w:val="000000"/>
                            <w:sz w:val="28"/>
                            <w:szCs w:val="28"/>
                          </w:rPr>
                          <w:t>Во исполнение постановления Администрации города Омска от 22 апреля 2019 года № 328-п «Об утверждении муниципальной программы города Омска «Повышение эффективности системы муниципального управления» департамент архитектуры является участником муниципальной программы и обеспечивает реализацию мероприятий подпрограмм данной муниципальной программы и достижение утвержденных значений целевых индикаторов.</w:t>
                        </w:r>
                      </w:p>
                      <w:p w:rsidR="005C5DBB" w:rsidRDefault="009D421D">
                        <w:pPr>
                          <w:jc w:val="both"/>
                        </w:pPr>
                        <w:r>
                          <w:rPr>
                            <w:color w:val="000000"/>
                            <w:sz w:val="28"/>
                            <w:szCs w:val="28"/>
                          </w:rPr>
                          <w:t>Подпрограммой 1 «Совершенствование кадрового обеспечения муниципального управления» муниципальной программы города Омска «Повышение эффективности системы муниципального управления» на 2023 год установлено три целевых индикатора:</w:t>
                        </w:r>
                      </w:p>
                      <w:p w:rsidR="005C5DBB" w:rsidRDefault="009D421D">
                        <w:pPr>
                          <w:jc w:val="both"/>
                        </w:pPr>
                        <w:r>
                          <w:rPr>
                            <w:color w:val="000000"/>
                            <w:sz w:val="28"/>
                            <w:szCs w:val="28"/>
                          </w:rPr>
                          <w:t xml:space="preserve">1) «Количество муниципальных служащих, обучившихся и (или) обучающихся по дополнительным профессиональным программам», плановое значение целевого индикатора определено по количеству муниципальных служащих, включенных в список муниципальных служащих, подлежащих направлению на </w:t>
                        </w:r>
                        <w:proofErr w:type="gramStart"/>
                        <w:r>
                          <w:rPr>
                            <w:color w:val="000000"/>
                            <w:sz w:val="28"/>
                            <w:szCs w:val="28"/>
                          </w:rPr>
                          <w:t>обучение</w:t>
                        </w:r>
                        <w:proofErr w:type="gramEnd"/>
                        <w:r>
                          <w:rPr>
                            <w:color w:val="000000"/>
                            <w:sz w:val="28"/>
                            <w:szCs w:val="28"/>
                          </w:rPr>
                          <w:t xml:space="preserve"> по дополнительным профессиональным программам и составляет – 32 человека. </w:t>
                        </w:r>
                      </w:p>
                      <w:p w:rsidR="005C5DBB" w:rsidRDefault="009D421D">
                        <w:pPr>
                          <w:jc w:val="both"/>
                        </w:pPr>
                        <w:r>
                          <w:rPr>
                            <w:color w:val="000000"/>
                            <w:sz w:val="28"/>
                            <w:szCs w:val="28"/>
                          </w:rPr>
                          <w:t xml:space="preserve">В течение 2023 года специалисты департамента архитектуры прошли </w:t>
                        </w:r>
                        <w:proofErr w:type="gramStart"/>
                        <w:r>
                          <w:rPr>
                            <w:color w:val="000000"/>
                            <w:sz w:val="28"/>
                            <w:szCs w:val="28"/>
                          </w:rPr>
                          <w:t>обучение по</w:t>
                        </w:r>
                        <w:proofErr w:type="gramEnd"/>
                        <w:r>
                          <w:rPr>
                            <w:color w:val="000000"/>
                            <w:sz w:val="28"/>
                            <w:szCs w:val="28"/>
                          </w:rPr>
                          <w:t xml:space="preserve"> следующим программам:</w:t>
                        </w:r>
                      </w:p>
                      <w:p w:rsidR="005C5DBB" w:rsidRDefault="009D421D">
                        <w:pPr>
                          <w:jc w:val="both"/>
                        </w:pPr>
                        <w:r>
                          <w:rPr>
                            <w:color w:val="000000"/>
                            <w:sz w:val="28"/>
                            <w:szCs w:val="28"/>
                          </w:rPr>
                          <w:t>- Нормативно-правовое регулирование в сфере предоставления муниципальных услуг» – 15 чел.;</w:t>
                        </w:r>
                      </w:p>
                      <w:p w:rsidR="005C5DBB" w:rsidRDefault="009D421D">
                        <w:pPr>
                          <w:jc w:val="both"/>
                        </w:pPr>
                        <w:r>
                          <w:rPr>
                            <w:color w:val="000000"/>
                            <w:sz w:val="28"/>
                            <w:szCs w:val="28"/>
                          </w:rPr>
                          <w:t xml:space="preserve">В течение 2023 года специалисты департамента архитектуры прошли </w:t>
                        </w:r>
                        <w:proofErr w:type="gramStart"/>
                        <w:r>
                          <w:rPr>
                            <w:color w:val="000000"/>
                            <w:sz w:val="28"/>
                            <w:szCs w:val="28"/>
                          </w:rPr>
                          <w:t>обучение по</w:t>
                        </w:r>
                        <w:proofErr w:type="gramEnd"/>
                        <w:r>
                          <w:rPr>
                            <w:color w:val="000000"/>
                            <w:sz w:val="28"/>
                            <w:szCs w:val="28"/>
                          </w:rPr>
                          <w:t xml:space="preserve"> следующим программам:</w:t>
                        </w:r>
                      </w:p>
                      <w:p w:rsidR="005C5DBB" w:rsidRDefault="009D421D">
                        <w:pPr>
                          <w:jc w:val="both"/>
                        </w:pPr>
                        <w:r>
                          <w:rPr>
                            <w:color w:val="000000"/>
                            <w:sz w:val="28"/>
                            <w:szCs w:val="28"/>
                          </w:rPr>
                          <w:t>- «Формирование и исполнение местного бюджета. Государственный финансовый контроль» – 1 чел.;</w:t>
                        </w:r>
                      </w:p>
                      <w:p w:rsidR="005C5DBB" w:rsidRDefault="009D421D">
                        <w:pPr>
                          <w:jc w:val="both"/>
                        </w:pPr>
                        <w:r>
                          <w:rPr>
                            <w:color w:val="000000"/>
                            <w:sz w:val="28"/>
                            <w:szCs w:val="28"/>
                          </w:rPr>
                          <w:t>- «Финансово-экономические основы и планирование деятельности в учреждения государственного сектора» – 1 чел.; </w:t>
                        </w:r>
                      </w:p>
                      <w:p w:rsidR="005C5DBB" w:rsidRDefault="009D421D">
                        <w:pPr>
                          <w:jc w:val="both"/>
                        </w:pPr>
                        <w:r>
                          <w:rPr>
                            <w:color w:val="000000"/>
                            <w:sz w:val="28"/>
                            <w:szCs w:val="28"/>
                          </w:rPr>
                          <w:t>- «Современные подходы к организации работы с обращениями граждан в органах государственной власти и местного самоуправления» – 1 чел.;</w:t>
                        </w:r>
                      </w:p>
                      <w:p w:rsidR="005C5DBB" w:rsidRDefault="009D421D">
                        <w:pPr>
                          <w:jc w:val="both"/>
                        </w:pPr>
                        <w:r>
                          <w:rPr>
                            <w:color w:val="000000"/>
                            <w:sz w:val="28"/>
                            <w:szCs w:val="28"/>
                          </w:rPr>
                          <w:t>- «Комплексное развитие территорий»  – 1 чел.;</w:t>
                        </w:r>
                      </w:p>
                      <w:p w:rsidR="005C5DBB" w:rsidRDefault="009D421D">
                        <w:pPr>
                          <w:jc w:val="both"/>
                        </w:pPr>
                        <w:r>
                          <w:rPr>
                            <w:color w:val="000000"/>
                            <w:sz w:val="28"/>
                            <w:szCs w:val="28"/>
                          </w:rPr>
                          <w:t>- «Управление в сфере закупок товаров, работ, услуг для обеспечения государственных и муниципальных нужд» – 1 чел.;</w:t>
                        </w:r>
                      </w:p>
                      <w:p w:rsidR="005C5DBB" w:rsidRDefault="009D421D">
                        <w:pPr>
                          <w:jc w:val="both"/>
                        </w:pPr>
                        <w:r>
                          <w:rPr>
                            <w:color w:val="000000"/>
                            <w:sz w:val="28"/>
                            <w:szCs w:val="28"/>
                          </w:rPr>
                          <w:t>- «Вопросы профилактики и противодействия коррупции на государственной гражданской и муниципальной службе» – 22 чел.;</w:t>
                        </w:r>
                      </w:p>
                      <w:p w:rsidR="005C5DBB" w:rsidRDefault="009D421D">
                        <w:pPr>
                          <w:jc w:val="both"/>
                        </w:pPr>
                        <w:r>
                          <w:rPr>
                            <w:color w:val="000000"/>
                            <w:sz w:val="28"/>
                            <w:szCs w:val="28"/>
                          </w:rPr>
                          <w:t>- «</w:t>
                        </w:r>
                        <w:proofErr w:type="gramStart"/>
                        <w:r>
                          <w:rPr>
                            <w:color w:val="000000"/>
                            <w:sz w:val="28"/>
                            <w:szCs w:val="28"/>
                          </w:rPr>
                          <w:t>Антимонопольный</w:t>
                        </w:r>
                        <w:proofErr w:type="gramEnd"/>
                        <w:r>
                          <w:rPr>
                            <w:color w:val="000000"/>
                            <w:sz w:val="28"/>
                            <w:szCs w:val="28"/>
                          </w:rPr>
                          <w:t xml:space="preserve"> </w:t>
                        </w:r>
                        <w:proofErr w:type="spellStart"/>
                        <w:r>
                          <w:rPr>
                            <w:color w:val="000000"/>
                            <w:sz w:val="28"/>
                            <w:szCs w:val="28"/>
                          </w:rPr>
                          <w:t>комплаенс</w:t>
                        </w:r>
                        <w:proofErr w:type="spellEnd"/>
                        <w:r>
                          <w:rPr>
                            <w:color w:val="000000"/>
                            <w:sz w:val="28"/>
                            <w:szCs w:val="28"/>
                          </w:rPr>
                          <w:t>» – 1 чел.;</w:t>
                        </w:r>
                      </w:p>
                      <w:p w:rsidR="005C5DBB" w:rsidRDefault="009D421D">
                        <w:pPr>
                          <w:jc w:val="both"/>
                        </w:pPr>
                        <w:r>
                          <w:rPr>
                            <w:color w:val="000000"/>
                            <w:sz w:val="28"/>
                            <w:szCs w:val="28"/>
                          </w:rPr>
                          <w:t>- «Правовые основы предоставления муниципальных услуг» – 3 чел.;</w:t>
                        </w:r>
                      </w:p>
                      <w:p w:rsidR="005C5DBB" w:rsidRDefault="009D421D">
                        <w:pPr>
                          <w:jc w:val="both"/>
                        </w:pPr>
                        <w:r>
                          <w:rPr>
                            <w:color w:val="000000"/>
                            <w:sz w:val="28"/>
                            <w:szCs w:val="28"/>
                          </w:rPr>
                          <w:t>- «Линейные объекты. Территориальное планирование, проекты планировки и межевания территорий» – 1 чел.</w:t>
                        </w:r>
                      </w:p>
                      <w:p w:rsidR="005C5DBB" w:rsidRDefault="009D421D">
                        <w:pPr>
                          <w:jc w:val="both"/>
                        </w:pPr>
                        <w:r>
                          <w:rPr>
                            <w:color w:val="000000"/>
                            <w:sz w:val="28"/>
                            <w:szCs w:val="28"/>
                          </w:rPr>
                          <w:t>Целевой индикатор исполнен на 103,2 процентов, бюджетные ассигнования освоены в полном объеме – 280 361,00 рублей. </w:t>
                        </w:r>
                      </w:p>
                      <w:p w:rsidR="005C5DBB" w:rsidRDefault="009D421D">
                        <w:pPr>
                          <w:jc w:val="both"/>
                        </w:pPr>
                        <w:r>
                          <w:rPr>
                            <w:color w:val="000000"/>
                            <w:sz w:val="28"/>
                            <w:szCs w:val="28"/>
                          </w:rPr>
                          <w:t xml:space="preserve">2) «Доля муниципальных служащих, прошедших диспансеризацию», плановое значение целевого индикатора определено как процентное соотношение </w:t>
                        </w:r>
                        <w:r>
                          <w:rPr>
                            <w:color w:val="000000"/>
                            <w:sz w:val="28"/>
                            <w:szCs w:val="28"/>
                          </w:rPr>
                          <w:lastRenderedPageBreak/>
                          <w:t>количества муниципальных служащих департамента архитектуры, прошедших диспансеризацию в отчетном году, от общего числа муниципальных служащих департамента архитектуры, которым было необходимо прохождение диспансеризации в отчетном году и составляет 100%.</w:t>
                        </w:r>
                      </w:p>
                      <w:p w:rsidR="005C5DBB" w:rsidRDefault="009D421D">
                        <w:pPr>
                          <w:jc w:val="both"/>
                        </w:pPr>
                        <w:r>
                          <w:rPr>
                            <w:color w:val="000000"/>
                            <w:sz w:val="28"/>
                            <w:szCs w:val="28"/>
                          </w:rPr>
                          <w:t>По итогам 2023 года 132 специалиста департамента архитектуры прошли диспансеризацию в ООО «Клинико-диагностический центр «</w:t>
                        </w:r>
                        <w:proofErr w:type="spellStart"/>
                        <w:r>
                          <w:rPr>
                            <w:color w:val="000000"/>
                            <w:sz w:val="28"/>
                            <w:szCs w:val="28"/>
                          </w:rPr>
                          <w:t>Ультрамед</w:t>
                        </w:r>
                        <w:proofErr w:type="spellEnd"/>
                        <w:r>
                          <w:rPr>
                            <w:color w:val="000000"/>
                            <w:sz w:val="28"/>
                            <w:szCs w:val="28"/>
                          </w:rPr>
                          <w:t>», что соответствует общему числу муниципальных служащих департамента архитектуры, которым было необходимо прохождение диспансеризации.</w:t>
                        </w:r>
                      </w:p>
                      <w:p w:rsidR="005C5DBB" w:rsidRDefault="009D421D">
                        <w:pPr>
                          <w:jc w:val="both"/>
                        </w:pPr>
                        <w:r>
                          <w:rPr>
                            <w:color w:val="000000"/>
                            <w:sz w:val="28"/>
                            <w:szCs w:val="28"/>
                          </w:rPr>
                          <w:t>Целевой индикатор реализации мероприятия подпрограммы в 2023 году исполнен на 100 процентов, бюджетные ассигнования освоены в полном объеме — 269 009,73 рублей. </w:t>
                        </w:r>
                      </w:p>
                      <w:p w:rsidR="005C5DBB" w:rsidRDefault="009D421D">
                        <w:pPr>
                          <w:jc w:val="both"/>
                        </w:pPr>
                        <w:r>
                          <w:rPr>
                            <w:color w:val="000000"/>
                            <w:sz w:val="28"/>
                            <w:szCs w:val="28"/>
                          </w:rPr>
                          <w:t>В рамках Мероприятие 1.1 «Формирование современной информационной и телекоммуникационной инфраструктуры системы муниципального управления» установлен целевой индикатор «Количество единиц приобретенного оборудования, запасных частей, расходных материалов, лицензий на использование программного обеспечения» - 110 единиц.</w:t>
                        </w:r>
                      </w:p>
                      <w:p w:rsidR="005C5DBB" w:rsidRDefault="009D421D">
                        <w:pPr>
                          <w:jc w:val="both"/>
                        </w:pPr>
                        <w:r>
                          <w:rPr>
                            <w:color w:val="000000"/>
                            <w:sz w:val="28"/>
                            <w:szCs w:val="28"/>
                          </w:rPr>
                          <w:t>Целевой индикатор реализации мероприятия подпрограммы в 2023 году исполнен на 100,9 процентов и составил 111 единиц, бюджетные ассигнования освоены в полном объеме — 3 755 871,00 рублей.</w:t>
                        </w:r>
                      </w:p>
                      <w:p w:rsidR="005C5DBB" w:rsidRDefault="009D421D">
                        <w:pPr>
                          <w:jc w:val="both"/>
                        </w:pPr>
                        <w:r>
                          <w:rPr>
                            <w:color w:val="000000"/>
                            <w:sz w:val="28"/>
                            <w:szCs w:val="28"/>
                          </w:rPr>
                          <w:t>В течение 2023 года департаментом архитектуры выставлено на аукцион</w:t>
                        </w:r>
                      </w:p>
                      <w:p w:rsidR="005C5DBB" w:rsidRDefault="009D421D">
                        <w:pPr>
                          <w:jc w:val="both"/>
                        </w:pPr>
                        <w:r>
                          <w:rPr>
                            <w:color w:val="000000"/>
                            <w:sz w:val="28"/>
                            <w:szCs w:val="28"/>
                          </w:rPr>
                          <w:t xml:space="preserve">  102 земельных участков, общей площадью 452 095 кв</w:t>
                        </w:r>
                        <w:proofErr w:type="gramStart"/>
                        <w:r>
                          <w:rPr>
                            <w:color w:val="000000"/>
                            <w:sz w:val="28"/>
                            <w:szCs w:val="28"/>
                          </w:rPr>
                          <w:t>.м</w:t>
                        </w:r>
                        <w:proofErr w:type="gramEnd"/>
                        <w:r>
                          <w:rPr>
                            <w:color w:val="000000"/>
                            <w:sz w:val="28"/>
                            <w:szCs w:val="28"/>
                          </w:rPr>
                          <w:t>, общей начальной ценой</w:t>
                        </w:r>
                      </w:p>
                      <w:p w:rsidR="005C5DBB" w:rsidRDefault="009D421D">
                        <w:pPr>
                          <w:jc w:val="both"/>
                        </w:pPr>
                        <w:r>
                          <w:rPr>
                            <w:color w:val="000000"/>
                            <w:sz w:val="28"/>
                            <w:szCs w:val="28"/>
                          </w:rPr>
                          <w:t xml:space="preserve">  93 713 100 рублей. Из них:</w:t>
                        </w:r>
                      </w:p>
                      <w:p w:rsidR="005C5DBB" w:rsidRDefault="009D421D">
                        <w:pPr>
                          <w:jc w:val="both"/>
                        </w:pPr>
                        <w:r>
                          <w:rPr>
                            <w:color w:val="000000"/>
                            <w:sz w:val="28"/>
                            <w:szCs w:val="28"/>
                          </w:rPr>
                          <w:t>- для целей индивидуального жилищного строительства – 41 земельный участок, общей площадью 33 346 кв</w:t>
                        </w:r>
                        <w:proofErr w:type="gramStart"/>
                        <w:r>
                          <w:rPr>
                            <w:color w:val="000000"/>
                            <w:sz w:val="28"/>
                            <w:szCs w:val="28"/>
                          </w:rPr>
                          <w:t>.м</w:t>
                        </w:r>
                        <w:proofErr w:type="gramEnd"/>
                        <w:r>
                          <w:rPr>
                            <w:color w:val="000000"/>
                            <w:sz w:val="28"/>
                            <w:szCs w:val="28"/>
                          </w:rPr>
                          <w:t>, на общую начальную цену 11 239 300 руб.;</w:t>
                        </w:r>
                      </w:p>
                      <w:p w:rsidR="005C5DBB" w:rsidRDefault="009D421D">
                        <w:pPr>
                          <w:jc w:val="both"/>
                        </w:pPr>
                        <w:r>
                          <w:rPr>
                            <w:color w:val="000000"/>
                            <w:sz w:val="28"/>
                            <w:szCs w:val="28"/>
                          </w:rPr>
                          <w:t>- многоквартирного жилищного строительства – 6 земельных участков, общей площадью 28 614 кв</w:t>
                        </w:r>
                        <w:proofErr w:type="gramStart"/>
                        <w:r>
                          <w:rPr>
                            <w:color w:val="000000"/>
                            <w:sz w:val="28"/>
                            <w:szCs w:val="28"/>
                          </w:rPr>
                          <w:t>.м</w:t>
                        </w:r>
                        <w:proofErr w:type="gramEnd"/>
                        <w:r>
                          <w:rPr>
                            <w:color w:val="000000"/>
                            <w:sz w:val="28"/>
                            <w:szCs w:val="28"/>
                          </w:rPr>
                          <w:t>, на общую начальную цену 42 722 400 руб.; </w:t>
                        </w:r>
                      </w:p>
                      <w:p w:rsidR="005C5DBB" w:rsidRDefault="009D421D">
                        <w:pPr>
                          <w:jc w:val="both"/>
                        </w:pPr>
                        <w:r>
                          <w:rPr>
                            <w:color w:val="000000"/>
                            <w:sz w:val="28"/>
                            <w:szCs w:val="28"/>
                          </w:rPr>
                          <w:t>- объектов коммерческого назначения – 55 земельных участков, общей площадью 390 135 кв</w:t>
                        </w:r>
                        <w:proofErr w:type="gramStart"/>
                        <w:r>
                          <w:rPr>
                            <w:color w:val="000000"/>
                            <w:sz w:val="28"/>
                            <w:szCs w:val="28"/>
                          </w:rPr>
                          <w:t>.м</w:t>
                        </w:r>
                        <w:proofErr w:type="gramEnd"/>
                        <w:r>
                          <w:rPr>
                            <w:color w:val="000000"/>
                            <w:sz w:val="28"/>
                            <w:szCs w:val="28"/>
                          </w:rPr>
                          <w:t>, на общую начальную цену 39 751 400 рублей.</w:t>
                        </w:r>
                      </w:p>
                      <w:p w:rsidR="005C5DBB" w:rsidRDefault="009D421D">
                        <w:pPr>
                          <w:jc w:val="both"/>
                        </w:pPr>
                        <w:r>
                          <w:rPr>
                            <w:color w:val="000000"/>
                            <w:sz w:val="28"/>
                            <w:szCs w:val="28"/>
                          </w:rPr>
                          <w:t>По итогам 2023 года реализовано 76 земельных участков, общей площадью 195 300 кв</w:t>
                        </w:r>
                        <w:proofErr w:type="gramStart"/>
                        <w:r>
                          <w:rPr>
                            <w:color w:val="000000"/>
                            <w:sz w:val="28"/>
                            <w:szCs w:val="28"/>
                          </w:rPr>
                          <w:t>.м</w:t>
                        </w:r>
                        <w:proofErr w:type="gramEnd"/>
                        <w:r>
                          <w:rPr>
                            <w:color w:val="000000"/>
                            <w:sz w:val="28"/>
                            <w:szCs w:val="28"/>
                          </w:rPr>
                          <w:t>, на общую сумму 234 614 262 руб., в том числе:</w:t>
                        </w:r>
                      </w:p>
                      <w:p w:rsidR="005C5DBB" w:rsidRDefault="009D421D">
                        <w:pPr>
                          <w:jc w:val="both"/>
                        </w:pPr>
                        <w:r>
                          <w:rPr>
                            <w:color w:val="000000"/>
                            <w:sz w:val="28"/>
                            <w:szCs w:val="28"/>
                          </w:rPr>
                          <w:t>- для индивидуального жилищного строительства – 31 земельный участок, общей площадью 27 654 кв</w:t>
                        </w:r>
                        <w:proofErr w:type="gramStart"/>
                        <w:r>
                          <w:rPr>
                            <w:color w:val="000000"/>
                            <w:sz w:val="28"/>
                            <w:szCs w:val="28"/>
                          </w:rPr>
                          <w:t>.м</w:t>
                        </w:r>
                        <w:proofErr w:type="gramEnd"/>
                        <w:r>
                          <w:rPr>
                            <w:color w:val="000000"/>
                            <w:sz w:val="28"/>
                            <w:szCs w:val="28"/>
                          </w:rPr>
                          <w:t>, общей суммой 63 497 133 руб.; </w:t>
                        </w:r>
                      </w:p>
                      <w:p w:rsidR="005C5DBB" w:rsidRDefault="009D421D">
                        <w:pPr>
                          <w:jc w:val="both"/>
                        </w:pPr>
                        <w:r>
                          <w:rPr>
                            <w:color w:val="000000"/>
                            <w:sz w:val="28"/>
                            <w:szCs w:val="28"/>
                          </w:rPr>
                          <w:t>- для многоквартирного жилищного строительства – 7 земельных участков, общей площадью 32 047 кв</w:t>
                        </w:r>
                        <w:proofErr w:type="gramStart"/>
                        <w:r>
                          <w:rPr>
                            <w:color w:val="000000"/>
                            <w:sz w:val="28"/>
                            <w:szCs w:val="28"/>
                          </w:rPr>
                          <w:t>.м</w:t>
                        </w:r>
                        <w:proofErr w:type="gramEnd"/>
                        <w:r>
                          <w:rPr>
                            <w:color w:val="000000"/>
                            <w:sz w:val="28"/>
                            <w:szCs w:val="28"/>
                          </w:rPr>
                          <w:t>, общей суммой 128 352 445 руб.; </w:t>
                        </w:r>
                      </w:p>
                      <w:p w:rsidR="005C5DBB" w:rsidRDefault="009D421D">
                        <w:pPr>
                          <w:jc w:val="both"/>
                        </w:pPr>
                        <w:r>
                          <w:rPr>
                            <w:color w:val="000000"/>
                            <w:sz w:val="28"/>
                            <w:szCs w:val="28"/>
                          </w:rPr>
                          <w:t>- объектов коммерческого назначения – 38 земельных участков, общей площадью 135 599 кв</w:t>
                        </w:r>
                        <w:proofErr w:type="gramStart"/>
                        <w:r>
                          <w:rPr>
                            <w:color w:val="000000"/>
                            <w:sz w:val="28"/>
                            <w:szCs w:val="28"/>
                          </w:rPr>
                          <w:t>.м</w:t>
                        </w:r>
                        <w:proofErr w:type="gramEnd"/>
                        <w:r>
                          <w:rPr>
                            <w:color w:val="000000"/>
                            <w:sz w:val="28"/>
                            <w:szCs w:val="28"/>
                          </w:rPr>
                          <w:t>, общей суммой 42 764 684 руб.</w:t>
                        </w:r>
                      </w:p>
                      <w:p w:rsidR="005C5DBB" w:rsidRDefault="009D421D">
                        <w:pPr>
                          <w:jc w:val="both"/>
                        </w:pPr>
                        <w:r>
                          <w:rPr>
                            <w:color w:val="000000"/>
                            <w:sz w:val="28"/>
                            <w:szCs w:val="28"/>
                          </w:rPr>
                          <w:t xml:space="preserve">В течение 2023 года обработано 790 заявлений физических и юридических лиц о предоставлении градостроительной и проектной документации, ранее размещенной в      информационной системе обеспечения градостроительной деятельности (далее – ИСОГД), а также из государственной информационной системы обеспечения градостроительной деятельности Омской области (далее – ГИСОГД), в том числе через систему межведомственного электронного взаимодействия (далее – СМЭВ). Отказано в выдаче сведений, отклонено – 241 случай. Предоставлены сведения из ИСОГД/ГИСОГД по 558 заявлениям. Всего </w:t>
                        </w:r>
                        <w:r>
                          <w:rPr>
                            <w:color w:val="000000"/>
                            <w:sz w:val="28"/>
                            <w:szCs w:val="28"/>
                          </w:rPr>
                          <w:lastRenderedPageBreak/>
                          <w:t>предоставлено 4636 штук копий документов, в том числе через СМЭВ – 12 штук, сведений по разделам ИСОГД – 8. Всего за 2023 год в базе ГИСОГД, департаментом архитектуры зарегистрировано 10861 документов.</w:t>
                        </w:r>
                      </w:p>
                      <w:p w:rsidR="005C5DBB" w:rsidRDefault="009D421D">
                        <w:pPr>
                          <w:jc w:val="both"/>
                        </w:pPr>
                        <w:r>
                          <w:rPr>
                            <w:color w:val="000000"/>
                            <w:sz w:val="28"/>
                            <w:szCs w:val="28"/>
                            <w:shd w:val="clear" w:color="auto" w:fill="FFFFFF"/>
                          </w:rPr>
                          <w:t>По состоянию на 1 января 2024 года балансовая стоимость основных средств составляет 155 552 180,74 рублей, в том числе:</w:t>
                        </w:r>
                      </w:p>
                      <w:p w:rsidR="005C5DBB" w:rsidRDefault="009D421D">
                        <w:pPr>
                          <w:jc w:val="both"/>
                        </w:pPr>
                        <w:r>
                          <w:rPr>
                            <w:color w:val="000000"/>
                            <w:sz w:val="28"/>
                            <w:szCs w:val="28"/>
                            <w:shd w:val="clear" w:color="auto" w:fill="FFFFFF"/>
                          </w:rPr>
                          <w:t>- машины и оборудование – 20 325 020,16 рублей;                                      </w:t>
                        </w:r>
                      </w:p>
                      <w:p w:rsidR="005C5DBB" w:rsidRDefault="009D421D">
                        <w:pPr>
                          <w:jc w:val="both"/>
                        </w:pPr>
                        <w:r>
                          <w:rPr>
                            <w:color w:val="000000"/>
                            <w:sz w:val="28"/>
                            <w:szCs w:val="28"/>
                            <w:shd w:val="clear" w:color="auto" w:fill="FFFFFF"/>
                          </w:rPr>
                          <w:t>- инвентарь производственный и хозяйственный – 2 637 532,46 рубля;</w:t>
                        </w:r>
                      </w:p>
                      <w:p w:rsidR="005C5DBB" w:rsidRDefault="009D421D">
                        <w:pPr>
                          <w:jc w:val="both"/>
                        </w:pPr>
                        <w:r>
                          <w:rPr>
                            <w:color w:val="000000"/>
                            <w:sz w:val="28"/>
                            <w:szCs w:val="28"/>
                            <w:shd w:val="clear" w:color="auto" w:fill="FFFFFF"/>
                          </w:rPr>
                          <w:t>- прочие основные средства (</w:t>
                        </w:r>
                        <w:proofErr w:type="spellStart"/>
                        <w:r>
                          <w:rPr>
                            <w:color w:val="000000"/>
                            <w:sz w:val="28"/>
                            <w:szCs w:val="28"/>
                            <w:shd w:val="clear" w:color="auto" w:fill="FFFFFF"/>
                          </w:rPr>
                          <w:t>граддокументация</w:t>
                        </w:r>
                        <w:proofErr w:type="spellEnd"/>
                        <w:r>
                          <w:rPr>
                            <w:color w:val="000000"/>
                            <w:sz w:val="28"/>
                            <w:szCs w:val="28"/>
                            <w:shd w:val="clear" w:color="auto" w:fill="FFFFFF"/>
                          </w:rPr>
                          <w:t>) – 132 589 628,12 рубля.</w:t>
                        </w:r>
                      </w:p>
                      <w:p w:rsidR="005C5DBB" w:rsidRDefault="009D421D">
                        <w:pPr>
                          <w:jc w:val="both"/>
                        </w:pPr>
                        <w:r>
                          <w:rPr>
                            <w:color w:val="000000"/>
                            <w:sz w:val="28"/>
                            <w:szCs w:val="28"/>
                            <w:shd w:val="clear" w:color="auto" w:fill="FFFFFF"/>
                          </w:rPr>
                          <w:t>Техническое состояние основных средств учреждения находится в удовлетворительном состоянии, своевременно проводятся диагностика, техническое обслуживание, ремонт основных средств. Сохранность основных средств обеспечивается посредством их закрепления за материально-ответственными лицами и проведением инвентаризаций имущества.</w:t>
                        </w:r>
                      </w:p>
                      <w:p w:rsidR="005C5DBB" w:rsidRDefault="009D421D">
                        <w:pPr>
                          <w:jc w:val="both"/>
                        </w:pPr>
                        <w:r>
                          <w:rPr>
                            <w:color w:val="000000"/>
                            <w:sz w:val="28"/>
                            <w:szCs w:val="28"/>
                            <w:shd w:val="clear" w:color="auto" w:fill="FFFFFF"/>
                          </w:rPr>
                          <w:t>Остатки материальных запасов на отчетную дату составили 981 025,90 рублей, включают писчую бумагу, канцелярские товары и расходные материалы к оргтехнике. Наличие остатков материальных запасов обусловлено необходимостью обеспечения бесперебойной работы.</w:t>
                        </w:r>
                      </w:p>
                      <w:p w:rsidR="005C5DBB" w:rsidRDefault="009D421D">
                        <w:pPr>
                          <w:jc w:val="both"/>
                        </w:pPr>
                        <w:proofErr w:type="gramStart"/>
                        <w:r>
                          <w:rPr>
                            <w:color w:val="000000"/>
                            <w:sz w:val="28"/>
                            <w:szCs w:val="28"/>
                          </w:rPr>
                          <w:t>В целях обеспечения мер по повышению эффективности расходования бюджетных средств, согласно приказу департамента архитектуры от 12 января 2022 № 3 «О проведении аудиторского мероприятия», Плану проведения аудиторских мероприятий на 2022 год и утвержденной Программе аудиторского мероприятия, аудиторской группой департамента архитектуры, утвержденной приказом департамента архитектуры от 13 октября 2021 года № 45 «О создании субъекта внутреннего финансового аудита в департаменте архитектуры и градостроительства</w:t>
                        </w:r>
                        <w:proofErr w:type="gramEnd"/>
                        <w:r>
                          <w:rPr>
                            <w:color w:val="000000"/>
                            <w:sz w:val="28"/>
                            <w:szCs w:val="28"/>
                          </w:rPr>
                          <w:t xml:space="preserve"> Администрации города Омска», проведено аудиторское мероприятие  по теме «Подтверждение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w:t>
                        </w:r>
                      </w:p>
                      <w:p w:rsidR="005C5DBB" w:rsidRDefault="009D421D">
                        <w:pPr>
                          <w:jc w:val="both"/>
                        </w:pPr>
                        <w:r>
                          <w:rPr>
                            <w:color w:val="000000"/>
                            <w:sz w:val="28"/>
                            <w:szCs w:val="28"/>
                          </w:rPr>
                          <w:t>Общая штатная численность работников департамента архитектуры на 1 января 2024 года составляет 149 человек, в том числе муниципальных служащих – 148 человек, должностей, не относящихся к муниципальной службе – 1 человек. Фактическая численность муниципальных служащих на 1 января 2024 года составляет 143 человек.</w:t>
                        </w:r>
                      </w:p>
                    </w:tc>
                  </w:tr>
                </w:tbl>
                <w:p w:rsidR="005C5DBB" w:rsidRDefault="005C5DBB">
                  <w:pPr>
                    <w:spacing w:line="1" w:lineRule="auto"/>
                  </w:pPr>
                </w:p>
              </w:tc>
            </w:tr>
          </w:tbl>
          <w:p w:rsidR="005C5DBB" w:rsidRDefault="009D421D">
            <w:pPr>
              <w:jc w:val="both"/>
              <w:rPr>
                <w:color w:val="000000"/>
                <w:sz w:val="28"/>
                <w:szCs w:val="28"/>
              </w:rPr>
            </w:pPr>
            <w:r>
              <w:rPr>
                <w:color w:val="000000"/>
                <w:sz w:val="28"/>
                <w:szCs w:val="28"/>
              </w:rPr>
              <w:lastRenderedPageBreak/>
              <w:t xml:space="preserve"> </w:t>
            </w:r>
          </w:p>
        </w:tc>
      </w:tr>
      <w:tr w:rsidR="005C5DBB">
        <w:trPr>
          <w:trHeight w:val="322"/>
        </w:trPr>
        <w:tc>
          <w:tcPr>
            <w:tcW w:w="10314" w:type="dxa"/>
            <w:gridSpan w:val="6"/>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5C5DBB" w:rsidRDefault="009D421D">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5C5DBB">
              <w:tc>
                <w:tcPr>
                  <w:tcW w:w="10314" w:type="dxa"/>
                  <w:tcMar>
                    <w:top w:w="0" w:type="dxa"/>
                    <w:left w:w="0" w:type="dxa"/>
                    <w:bottom w:w="0" w:type="dxa"/>
                    <w:right w:w="400" w:type="dxa"/>
                  </w:tcMar>
                </w:tcPr>
                <w:p w:rsidR="005C5DBB" w:rsidRDefault="009D421D">
                  <w:pPr>
                    <w:ind w:firstLine="720"/>
                    <w:jc w:val="both"/>
                  </w:pPr>
                  <w:r>
                    <w:rPr>
                      <w:color w:val="000000"/>
                      <w:sz w:val="28"/>
                      <w:szCs w:val="28"/>
                      <w:shd w:val="clear" w:color="auto" w:fill="FFFFFF"/>
                    </w:rPr>
                    <w:t>План по доходам бюджета города Омска департаменту архитектуры на 2023 год утвержден в общей сумме 102 026,82 рублей, в том числе:</w:t>
                  </w:r>
                </w:p>
                <w:p w:rsidR="005C5DBB" w:rsidRDefault="009D421D">
                  <w:pPr>
                    <w:ind w:firstLine="720"/>
                    <w:jc w:val="both"/>
                  </w:pPr>
                  <w:proofErr w:type="gramStart"/>
                  <w:r>
                    <w:rPr>
                      <w:color w:val="000000"/>
                      <w:sz w:val="28"/>
                      <w:szCs w:val="28"/>
                      <w:shd w:val="clear" w:color="auto" w:fill="FFFFFF"/>
                    </w:rPr>
                    <w:t xml:space="preserve">- КБК 914 1 11 05 312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w:t>
                  </w:r>
                  <w:r>
                    <w:rPr>
                      <w:color w:val="000000"/>
                      <w:sz w:val="28"/>
                      <w:szCs w:val="28"/>
                      <w:shd w:val="clear" w:color="auto" w:fill="FFFFFF"/>
                    </w:rPr>
                    <w:lastRenderedPageBreak/>
                    <w:t>участков, государственная собственность на которые не разграничена и которые расположены в границах городских округов (прочие доходы)» 33 761,10 рублей;</w:t>
                  </w:r>
                  <w:proofErr w:type="gramEnd"/>
                </w:p>
                <w:p w:rsidR="005C5DBB" w:rsidRDefault="009D421D">
                  <w:pPr>
                    <w:ind w:firstLine="720"/>
                    <w:jc w:val="both"/>
                  </w:pPr>
                  <w:r>
                    <w:rPr>
                      <w:color w:val="000000"/>
                      <w:sz w:val="28"/>
                      <w:szCs w:val="28"/>
                      <w:shd w:val="clear" w:color="auto" w:fill="FFFFFF"/>
                    </w:rPr>
                    <w:t>- КБК 914 1 11 05 324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(прочие доходы)»</w:t>
                  </w:r>
                </w:p>
                <w:p w:rsidR="005C5DBB" w:rsidRDefault="009D421D">
                  <w:pPr>
                    <w:ind w:firstLine="720"/>
                    <w:jc w:val="both"/>
                  </w:pPr>
                  <w:r>
                    <w:rPr>
                      <w:color w:val="000000"/>
                      <w:sz w:val="28"/>
                      <w:szCs w:val="28"/>
                      <w:shd w:val="clear" w:color="auto" w:fill="FFFFFF"/>
                    </w:rPr>
                    <w:t> 29 329,09 рублей;</w:t>
                  </w:r>
                </w:p>
                <w:p w:rsidR="005C5DBB" w:rsidRDefault="009D421D">
                  <w:pPr>
                    <w:ind w:firstLine="700"/>
                    <w:jc w:val="both"/>
                  </w:pPr>
                  <w:r>
                    <w:rPr>
                      <w:color w:val="000000"/>
                      <w:sz w:val="28"/>
                      <w:szCs w:val="28"/>
                      <w:shd w:val="clear" w:color="auto" w:fill="FFFFFF"/>
                    </w:rPr>
                    <w:t>- КБК 914  1 13 02 994 04 0499 130 «Прочие доходы от компенсации затрат бюджетов городских округов» 33 080,00 рублей;</w:t>
                  </w:r>
                </w:p>
                <w:p w:rsidR="005C5DBB" w:rsidRDefault="009D421D">
                  <w:pPr>
                    <w:ind w:firstLine="720"/>
                    <w:jc w:val="both"/>
                  </w:pPr>
                  <w:r>
                    <w:rPr>
                      <w:color w:val="000000"/>
                      <w:sz w:val="28"/>
                      <w:szCs w:val="28"/>
                      <w:shd w:val="clear" w:color="auto" w:fill="FFFFFF"/>
                    </w:rPr>
                    <w:t>- КБК 914 1 16 07 010 04 0000 140 «Штрафы, неустойки, пени, уплаченные</w:t>
                  </w:r>
                </w:p>
                <w:p w:rsidR="005C5DBB" w:rsidRDefault="009D421D">
                  <w:pPr>
                    <w:ind w:firstLine="720"/>
                    <w:jc w:val="both"/>
                  </w:pPr>
                  <w:r>
                    <w:rPr>
                      <w:color w:val="000000"/>
                      <w:sz w:val="28"/>
                      <w:szCs w:val="28"/>
                      <w:shd w:val="clear" w:color="auto" w:fill="FFFFFF"/>
                    </w:rPr>
                    <w:t>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3 856,53 рублей;</w:t>
                  </w:r>
                </w:p>
                <w:p w:rsidR="005C5DBB" w:rsidRDefault="009D421D">
                  <w:pPr>
                    <w:ind w:firstLine="720"/>
                    <w:jc w:val="both"/>
                  </w:pPr>
                  <w:r>
                    <w:rPr>
                      <w:color w:val="000000"/>
                      <w:sz w:val="28"/>
                      <w:szCs w:val="28"/>
                      <w:shd w:val="clear" w:color="auto" w:fill="FFFFFF"/>
                    </w:rPr>
                    <w:t>- КБК 914 1 16 07 090 04 0000 140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2 000,00 рублей.</w:t>
                  </w:r>
                </w:p>
                <w:p w:rsidR="005C5DBB" w:rsidRDefault="009D421D">
                  <w:pPr>
                    <w:ind w:firstLine="720"/>
                    <w:jc w:val="both"/>
                  </w:pPr>
                  <w:r>
                    <w:rPr>
                      <w:color w:val="000000"/>
                      <w:sz w:val="28"/>
                      <w:szCs w:val="28"/>
                      <w:shd w:val="clear" w:color="auto" w:fill="FFFFFF"/>
                    </w:rPr>
                    <w:t>Общая сумма поступлений в бюджет города Омска за 2023 год составила 132 577,42 рублей. По сравнению с прогнозными данными исполнение составило 129,94 %. </w:t>
                  </w:r>
                </w:p>
                <w:p w:rsidR="005C5DBB" w:rsidRDefault="009D421D">
                  <w:pPr>
                    <w:ind w:firstLine="720"/>
                    <w:jc w:val="both"/>
                  </w:pPr>
                  <w:proofErr w:type="gramStart"/>
                  <w:r>
                    <w:rPr>
                      <w:color w:val="000000"/>
                      <w:sz w:val="28"/>
                      <w:szCs w:val="28"/>
                      <w:shd w:val="clear" w:color="auto" w:fill="FFFFFF"/>
                    </w:rPr>
                    <w:t>По коду доходов 914 1 11 05 312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 поступления</w:t>
                  </w:r>
                  <w:proofErr w:type="gramEnd"/>
                </w:p>
                <w:p w:rsidR="005C5DBB" w:rsidRDefault="009D421D">
                  <w:pPr>
                    <w:ind w:firstLine="720"/>
                    <w:jc w:val="both"/>
                  </w:pPr>
                  <w:r>
                    <w:rPr>
                      <w:color w:val="000000"/>
                      <w:sz w:val="28"/>
                      <w:szCs w:val="28"/>
                      <w:shd w:val="clear" w:color="auto" w:fill="FFFFFF"/>
                    </w:rPr>
                    <w:t> в общей сумме составили 64 071,70 рублей за установленные сервитуты в отношении земельных участков общей площадью 31 891 кв. м в том числе:</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Сибирь» согласно постановлению Администрации города Омска (далее - постановление) от 14.12.2022 № 995-п в размере 4 979,90 рублей (площадь земельных участков 3 993 кв. м);</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Сибирь» согласно постановлению от 10.01.2023 № 1-п</w:t>
                  </w:r>
                </w:p>
                <w:p w:rsidR="005C5DBB" w:rsidRDefault="009D421D">
                  <w:pPr>
                    <w:ind w:firstLine="720"/>
                    <w:jc w:val="both"/>
                  </w:pPr>
                  <w:r>
                    <w:rPr>
                      <w:color w:val="000000"/>
                      <w:sz w:val="28"/>
                      <w:szCs w:val="28"/>
                      <w:shd w:val="clear" w:color="auto" w:fill="FFFFFF"/>
                    </w:rPr>
                    <w:t> в размере 566,20 рублей (площадь земельного участка 454 кв. м);</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Сибирь» согласно постановлению от 17.04.2023 № 371-п</w:t>
                  </w:r>
                </w:p>
                <w:p w:rsidR="005C5DBB" w:rsidRDefault="009D421D">
                  <w:pPr>
                    <w:ind w:firstLine="720"/>
                    <w:jc w:val="both"/>
                  </w:pPr>
                  <w:r>
                    <w:rPr>
                      <w:color w:val="000000"/>
                      <w:sz w:val="28"/>
                      <w:szCs w:val="28"/>
                      <w:shd w:val="clear" w:color="auto" w:fill="FFFFFF"/>
                    </w:rPr>
                    <w:t> в размере 571,50 рублей (площадь земельного участка 582 кв</w:t>
                  </w:r>
                  <w:proofErr w:type="gramStart"/>
                  <w:r>
                    <w:rPr>
                      <w:color w:val="000000"/>
                      <w:sz w:val="28"/>
                      <w:szCs w:val="28"/>
                      <w:shd w:val="clear" w:color="auto" w:fill="FFFFFF"/>
                    </w:rPr>
                    <w:t>.м</w:t>
                  </w:r>
                  <w:proofErr w:type="gramEnd"/>
                  <w:r>
                    <w:rPr>
                      <w:color w:val="000000"/>
                      <w:sz w:val="28"/>
                      <w:szCs w:val="28"/>
                      <w:shd w:val="clear" w:color="auto" w:fill="FFFFFF"/>
                    </w:rPr>
                    <w:t>);</w:t>
                  </w:r>
                </w:p>
                <w:p w:rsidR="005C5DBB" w:rsidRDefault="009D421D">
                  <w:pPr>
                    <w:ind w:firstLine="720"/>
                    <w:jc w:val="both"/>
                  </w:pPr>
                  <w:r>
                    <w:rPr>
                      <w:color w:val="000000"/>
                      <w:sz w:val="28"/>
                      <w:szCs w:val="28"/>
                      <w:shd w:val="clear" w:color="auto" w:fill="FFFFFF"/>
                    </w:rPr>
                    <w:t>- АО «</w:t>
                  </w:r>
                  <w:proofErr w:type="spellStart"/>
                  <w:r>
                    <w:rPr>
                      <w:color w:val="000000"/>
                      <w:sz w:val="28"/>
                      <w:szCs w:val="28"/>
                      <w:shd w:val="clear" w:color="auto" w:fill="FFFFFF"/>
                    </w:rPr>
                    <w:t>ОмскВодоканал</w:t>
                  </w:r>
                  <w:proofErr w:type="spellEnd"/>
                  <w:r>
                    <w:rPr>
                      <w:color w:val="000000"/>
                      <w:sz w:val="28"/>
                      <w:szCs w:val="28"/>
                      <w:shd w:val="clear" w:color="auto" w:fill="FFFFFF"/>
                    </w:rPr>
                    <w:t>» согласно постановлению от 20.09.2023 № 812-п в размере 26 967,80 рублей (площадь земельных участков 25 421 кв. м);</w:t>
                  </w:r>
                </w:p>
                <w:p w:rsidR="005C5DBB" w:rsidRDefault="009D421D">
                  <w:pPr>
                    <w:ind w:firstLine="720"/>
                    <w:jc w:val="both"/>
                  </w:pPr>
                  <w:r>
                    <w:rPr>
                      <w:color w:val="000000"/>
                      <w:sz w:val="28"/>
                      <w:szCs w:val="28"/>
                      <w:shd w:val="clear" w:color="auto" w:fill="FFFFFF"/>
                    </w:rPr>
                    <w:t>- АО «</w:t>
                  </w:r>
                  <w:proofErr w:type="spellStart"/>
                  <w:r>
                    <w:rPr>
                      <w:color w:val="000000"/>
                      <w:sz w:val="28"/>
                      <w:szCs w:val="28"/>
                      <w:shd w:val="clear" w:color="auto" w:fill="FFFFFF"/>
                    </w:rPr>
                    <w:t>ОмскВодоканал</w:t>
                  </w:r>
                  <w:proofErr w:type="spellEnd"/>
                  <w:r>
                    <w:rPr>
                      <w:color w:val="000000"/>
                      <w:sz w:val="28"/>
                      <w:szCs w:val="28"/>
                      <w:shd w:val="clear" w:color="auto" w:fill="FFFFFF"/>
                    </w:rPr>
                    <w:t>» согласно постановлению от 22.09.2023 № 820-п в размере 248,50 рублей (площадь земельного участка 220 кв. м);</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Сибирь» согласно постановлению от 03.05.2023 № 431-п</w:t>
                  </w:r>
                </w:p>
                <w:p w:rsidR="005C5DBB" w:rsidRDefault="009D421D">
                  <w:pPr>
                    <w:ind w:firstLine="720"/>
                    <w:jc w:val="both"/>
                  </w:pPr>
                  <w:r>
                    <w:rPr>
                      <w:color w:val="000000"/>
                      <w:sz w:val="28"/>
                      <w:szCs w:val="28"/>
                      <w:shd w:val="clear" w:color="auto" w:fill="FFFFFF"/>
                    </w:rPr>
                    <w:t> в размере 427,20 рублей (площадь земельного участка 435 кв. м);</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Сибирь» согласно постановлению от 01.09.2023 № 765-п</w:t>
                  </w:r>
                </w:p>
                <w:p w:rsidR="005C5DBB" w:rsidRDefault="009D421D">
                  <w:pPr>
                    <w:ind w:firstLine="720"/>
                    <w:jc w:val="both"/>
                  </w:pPr>
                  <w:r>
                    <w:rPr>
                      <w:color w:val="000000"/>
                      <w:sz w:val="28"/>
                      <w:szCs w:val="28"/>
                      <w:shd w:val="clear" w:color="auto" w:fill="FFFFFF"/>
                    </w:rPr>
                    <w:lastRenderedPageBreak/>
                    <w:t> в размере 316,20 рублей (площадь земельного участка 322 кв. м);</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Сибирь» согласно постановлению от 15.09.2023 № 806-п</w:t>
                  </w:r>
                </w:p>
                <w:p w:rsidR="005C5DBB" w:rsidRDefault="009D421D">
                  <w:pPr>
                    <w:ind w:firstLine="720"/>
                    <w:jc w:val="both"/>
                  </w:pPr>
                  <w:r>
                    <w:rPr>
                      <w:color w:val="000000"/>
                      <w:sz w:val="28"/>
                      <w:szCs w:val="28"/>
                      <w:shd w:val="clear" w:color="auto" w:fill="FFFFFF"/>
                    </w:rPr>
                    <w:t> в размере 29 994,40 рублей (площадь земельного участка 464 кв. м).</w:t>
                  </w:r>
                </w:p>
                <w:p w:rsidR="005C5DBB" w:rsidRDefault="009D421D">
                  <w:pPr>
                    <w:ind w:firstLine="720"/>
                    <w:jc w:val="both"/>
                  </w:pPr>
                  <w:r>
                    <w:rPr>
                      <w:color w:val="000000"/>
                      <w:sz w:val="28"/>
                      <w:szCs w:val="28"/>
                    </w:rPr>
                    <w:t>По отношению к прогнозу на 2023 год по данному коду исполнение составило 64 071,70 рублей или 189,78 % годового прогноза, по отношению к отчетному году за отчетный период прирост составил 17 425,12 рублей или 137,35% за счет увеличения обращений по предоставлению муниципальной услуги об установлении публичного сервитута.</w:t>
                  </w:r>
                </w:p>
                <w:p w:rsidR="005C5DBB" w:rsidRDefault="009D421D">
                  <w:pPr>
                    <w:ind w:firstLine="720"/>
                    <w:jc w:val="both"/>
                  </w:pPr>
                  <w:proofErr w:type="gramStart"/>
                  <w:r>
                    <w:rPr>
                      <w:color w:val="000000"/>
                      <w:sz w:val="28"/>
                      <w:szCs w:val="28"/>
                      <w:shd w:val="clear" w:color="auto" w:fill="FFFFFF"/>
                    </w:rPr>
                    <w:t>По коду 914 1 11 05 324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(прочие доходы)» общая сумма поступлений составляет 29 329,09 рублей за установленные сервитуты в отношении земельных участков общей площадью 21 530</w:t>
                  </w:r>
                  <w:proofErr w:type="gramEnd"/>
                  <w:r>
                    <w:rPr>
                      <w:color w:val="000000"/>
                      <w:sz w:val="28"/>
                      <w:szCs w:val="28"/>
                      <w:shd w:val="clear" w:color="auto" w:fill="FFFFFF"/>
                    </w:rPr>
                    <w:t xml:space="preserve"> кв</w:t>
                  </w:r>
                  <w:proofErr w:type="gramStart"/>
                  <w:r>
                    <w:rPr>
                      <w:color w:val="000000"/>
                      <w:sz w:val="28"/>
                      <w:szCs w:val="28"/>
                      <w:shd w:val="clear" w:color="auto" w:fill="FFFFFF"/>
                    </w:rPr>
                    <w:t>.м</w:t>
                  </w:r>
                  <w:proofErr w:type="gramEnd"/>
                  <w:r>
                    <w:rPr>
                      <w:color w:val="000000"/>
                      <w:sz w:val="28"/>
                      <w:szCs w:val="28"/>
                      <w:shd w:val="clear" w:color="auto" w:fill="FFFFFF"/>
                    </w:rPr>
                    <w:t xml:space="preserve"> в том числе:</w:t>
                  </w:r>
                </w:p>
                <w:p w:rsidR="005C5DBB" w:rsidRDefault="009D421D">
                  <w:pPr>
                    <w:ind w:firstLine="720"/>
                    <w:jc w:val="both"/>
                  </w:pPr>
                  <w:r>
                    <w:rPr>
                      <w:color w:val="000000"/>
                      <w:sz w:val="28"/>
                      <w:szCs w:val="28"/>
                      <w:shd w:val="clear" w:color="auto" w:fill="FFFFFF"/>
                    </w:rPr>
                    <w:t>- АО «</w:t>
                  </w:r>
                  <w:proofErr w:type="spellStart"/>
                  <w:r>
                    <w:rPr>
                      <w:color w:val="000000"/>
                      <w:sz w:val="28"/>
                      <w:szCs w:val="28"/>
                      <w:shd w:val="clear" w:color="auto" w:fill="FFFFFF"/>
                    </w:rPr>
                    <w:t>Омскгоргаз</w:t>
                  </w:r>
                  <w:proofErr w:type="spellEnd"/>
                  <w:r>
                    <w:rPr>
                      <w:color w:val="000000"/>
                      <w:sz w:val="28"/>
                      <w:szCs w:val="28"/>
                      <w:shd w:val="clear" w:color="auto" w:fill="FFFFFF"/>
                    </w:rPr>
                    <w:t>» согласно постановлению от 04.04.2023 № 300-п в сумме 1 787,00 рублей (площадь земельного участка 1 913 кв. м);</w:t>
                  </w:r>
                </w:p>
                <w:p w:rsidR="005C5DBB" w:rsidRDefault="009D421D">
                  <w:pPr>
                    <w:ind w:firstLine="720"/>
                    <w:jc w:val="both"/>
                  </w:pPr>
                  <w:r>
                    <w:rPr>
                      <w:color w:val="000000"/>
                      <w:sz w:val="28"/>
                      <w:szCs w:val="28"/>
                      <w:shd w:val="clear" w:color="auto" w:fill="FFFFFF"/>
                    </w:rPr>
                    <w:t>- ПАО «</w:t>
                  </w:r>
                  <w:proofErr w:type="spellStart"/>
                  <w:r>
                    <w:rPr>
                      <w:color w:val="000000"/>
                      <w:sz w:val="28"/>
                      <w:szCs w:val="28"/>
                      <w:shd w:val="clear" w:color="auto" w:fill="FFFFFF"/>
                    </w:rPr>
                    <w:t>Россети</w:t>
                  </w:r>
                  <w:proofErr w:type="spellEnd"/>
                  <w:r>
                    <w:rPr>
                      <w:color w:val="000000"/>
                      <w:sz w:val="28"/>
                      <w:szCs w:val="28"/>
                      <w:shd w:val="clear" w:color="auto" w:fill="FFFFFF"/>
                    </w:rPr>
                    <w:t xml:space="preserve">» </w:t>
                  </w:r>
                  <w:proofErr w:type="gramStart"/>
                  <w:r>
                    <w:rPr>
                      <w:color w:val="000000"/>
                      <w:sz w:val="28"/>
                      <w:szCs w:val="28"/>
                      <w:shd w:val="clear" w:color="auto" w:fill="FFFFFF"/>
                    </w:rPr>
                    <w:t>согласно Приказа</w:t>
                  </w:r>
                  <w:proofErr w:type="gramEnd"/>
                  <w:r>
                    <w:rPr>
                      <w:color w:val="000000"/>
                      <w:sz w:val="28"/>
                      <w:szCs w:val="28"/>
                      <w:shd w:val="clear" w:color="auto" w:fill="FFFFFF"/>
                    </w:rPr>
                    <w:t xml:space="preserve"> Минэнерго России от 09.03.2023 № 144; уведомлению департамента архитектуры № 08-01/5646 от 16.06.2023 в сумме</w:t>
                  </w:r>
                </w:p>
                <w:p w:rsidR="005C5DBB" w:rsidRDefault="009D421D">
                  <w:pPr>
                    <w:ind w:firstLine="720"/>
                    <w:jc w:val="both"/>
                  </w:pPr>
                  <w:r>
                    <w:rPr>
                      <w:color w:val="000000"/>
                      <w:sz w:val="28"/>
                      <w:szCs w:val="28"/>
                      <w:shd w:val="clear" w:color="auto" w:fill="FFFFFF"/>
                    </w:rPr>
                    <w:t> 14 702,19 рублей (площадь земельного участка 8 521 кв. м).</w:t>
                  </w:r>
                </w:p>
                <w:p w:rsidR="005C5DBB" w:rsidRDefault="009D421D">
                  <w:pPr>
                    <w:ind w:firstLine="720"/>
                    <w:jc w:val="both"/>
                  </w:pPr>
                  <w:r>
                    <w:rPr>
                      <w:color w:val="000000"/>
                      <w:sz w:val="28"/>
                      <w:szCs w:val="28"/>
                      <w:shd w:val="clear" w:color="auto" w:fill="FFFFFF"/>
                    </w:rPr>
                    <w:t>- АО «</w:t>
                  </w:r>
                  <w:proofErr w:type="spellStart"/>
                  <w:r>
                    <w:rPr>
                      <w:color w:val="000000"/>
                      <w:sz w:val="28"/>
                      <w:szCs w:val="28"/>
                      <w:shd w:val="clear" w:color="auto" w:fill="FFFFFF"/>
                    </w:rPr>
                    <w:t>ОмскВодоканал</w:t>
                  </w:r>
                  <w:proofErr w:type="spellEnd"/>
                  <w:r>
                    <w:rPr>
                      <w:color w:val="000000"/>
                      <w:sz w:val="28"/>
                      <w:szCs w:val="28"/>
                      <w:shd w:val="clear" w:color="auto" w:fill="FFFFFF"/>
                    </w:rPr>
                    <w:t>» согласно постановлению от 22.09.2023 № 820-п</w:t>
                  </w:r>
                </w:p>
                <w:p w:rsidR="005C5DBB" w:rsidRDefault="009D421D">
                  <w:pPr>
                    <w:ind w:firstLine="720"/>
                    <w:jc w:val="both"/>
                  </w:pPr>
                  <w:r>
                    <w:rPr>
                      <w:color w:val="000000"/>
                      <w:sz w:val="28"/>
                      <w:szCs w:val="28"/>
                      <w:shd w:val="clear" w:color="auto" w:fill="FFFFFF"/>
                    </w:rPr>
                    <w:t> в размере 12 839,90 рублей (площадь земельных участков 11 096 кв. м).</w:t>
                  </w:r>
                </w:p>
                <w:p w:rsidR="005C5DBB" w:rsidRDefault="009D421D">
                  <w:pPr>
                    <w:ind w:firstLine="720"/>
                    <w:jc w:val="both"/>
                  </w:pPr>
                  <w:r>
                    <w:rPr>
                      <w:color w:val="000000"/>
                      <w:sz w:val="28"/>
                      <w:szCs w:val="28"/>
                    </w:rPr>
                    <w:t xml:space="preserve">По отношению к прогнозу на 2023 год по данному коду исполнение составило 29329,09 рублей или 100 % годового прогноза, по отношению к отчетному году за отчетный период </w:t>
                  </w:r>
                  <w:r>
                    <w:rPr>
                      <w:color w:val="000000"/>
                      <w:sz w:val="28"/>
                      <w:szCs w:val="28"/>
                      <w:shd w:val="clear" w:color="auto" w:fill="FFFFFF"/>
                    </w:rPr>
                    <w:t>уменьшение доходов составило 39,10 % или 18827,24 рублей в связи с отсутствием обращений по предоставлению муниципальной услуги об установлении публичного сервитута.</w:t>
                  </w:r>
                </w:p>
                <w:p w:rsidR="005C5DBB" w:rsidRDefault="009D421D">
                  <w:pPr>
                    <w:ind w:firstLine="720"/>
                    <w:jc w:val="both"/>
                  </w:pPr>
                  <w:r>
                    <w:rPr>
                      <w:color w:val="000000"/>
                      <w:sz w:val="28"/>
                      <w:szCs w:val="28"/>
                      <w:shd w:val="clear" w:color="auto" w:fill="FFFFFF"/>
                    </w:rPr>
                    <w:t>По коду 914 1 13 02 994 04 0499 130 «Прочие доходы от компенсации затрат бюджетов городских округов (прочие доходы)» общая сумма поступлений составляет 33 080,00 рублей, в том числе:</w:t>
                  </w:r>
                </w:p>
                <w:p w:rsidR="005C5DBB" w:rsidRDefault="009D421D">
                  <w:pPr>
                    <w:ind w:firstLine="720"/>
                    <w:jc w:val="both"/>
                  </w:pPr>
                  <w:r>
                    <w:rPr>
                      <w:color w:val="000000"/>
                      <w:sz w:val="28"/>
                      <w:szCs w:val="28"/>
                      <w:shd w:val="clear" w:color="auto" w:fill="FFFFFF"/>
                    </w:rPr>
                    <w:t>- продажа вкладышей к трудовым книжкам в сумме 1 080,00 рублей;</w:t>
                  </w:r>
                </w:p>
                <w:p w:rsidR="005C5DBB" w:rsidRDefault="009D421D">
                  <w:pPr>
                    <w:ind w:firstLine="720"/>
                    <w:jc w:val="both"/>
                  </w:pPr>
                  <w:r>
                    <w:rPr>
                      <w:color w:val="000000"/>
                      <w:sz w:val="28"/>
                      <w:szCs w:val="28"/>
                      <w:shd w:val="clear" w:color="auto" w:fill="FFFFFF"/>
                    </w:rPr>
                    <w:t>- возврат судебных расходов по оплате услуг за проведение судебной экспертизы по решению Арбитражного суда Омской области по делу № А46-9038/2021 от 02.08.2022 взысканного с ООО «</w:t>
                  </w:r>
                  <w:proofErr w:type="spellStart"/>
                  <w:r>
                    <w:rPr>
                      <w:color w:val="000000"/>
                      <w:sz w:val="28"/>
                      <w:szCs w:val="28"/>
                      <w:shd w:val="clear" w:color="auto" w:fill="FFFFFF"/>
                    </w:rPr>
                    <w:t>Черномор</w:t>
                  </w:r>
                  <w:proofErr w:type="spellEnd"/>
                  <w:r>
                    <w:rPr>
                      <w:color w:val="000000"/>
                      <w:sz w:val="28"/>
                      <w:szCs w:val="28"/>
                      <w:shd w:val="clear" w:color="auto" w:fill="FFFFFF"/>
                    </w:rPr>
                    <w:t>» в пользу департамента архитектуры на основании исполнительного листа ФС № 038349629 от 28.12.2022 в сумме 15 000,00 рублей;</w:t>
                  </w:r>
                </w:p>
                <w:p w:rsidR="005C5DBB" w:rsidRDefault="009D421D">
                  <w:pPr>
                    <w:ind w:firstLine="720"/>
                    <w:jc w:val="both"/>
                  </w:pPr>
                  <w:r>
                    <w:rPr>
                      <w:color w:val="000000"/>
                      <w:sz w:val="28"/>
                      <w:szCs w:val="28"/>
                      <w:shd w:val="clear" w:color="auto" w:fill="FFFFFF"/>
                    </w:rPr>
                    <w:t>- возврат судебных расходов по определению Арбитражного суда Омской области от 14 апреля 2023 года в рамках дела № А46-137/2022 для проведения судебной экспертиз</w:t>
                  </w:r>
                  <w:proofErr w:type="gramStart"/>
                  <w:r>
                    <w:rPr>
                      <w:color w:val="000000"/>
                      <w:sz w:val="28"/>
                      <w:szCs w:val="28"/>
                      <w:shd w:val="clear" w:color="auto" w:fill="FFFFFF"/>
                    </w:rPr>
                    <w:t>ы ООО</w:t>
                  </w:r>
                  <w:proofErr w:type="gramEnd"/>
                  <w:r>
                    <w:rPr>
                      <w:color w:val="000000"/>
                      <w:sz w:val="28"/>
                      <w:szCs w:val="28"/>
                      <w:shd w:val="clear" w:color="auto" w:fill="FFFFFF"/>
                    </w:rPr>
                    <w:t xml:space="preserve"> «</w:t>
                  </w:r>
                  <w:proofErr w:type="spellStart"/>
                  <w:r>
                    <w:rPr>
                      <w:color w:val="000000"/>
                      <w:sz w:val="28"/>
                      <w:szCs w:val="28"/>
                      <w:shd w:val="clear" w:color="auto" w:fill="FFFFFF"/>
                    </w:rPr>
                    <w:t>Подгородское</w:t>
                  </w:r>
                  <w:proofErr w:type="spellEnd"/>
                  <w:r>
                    <w:rPr>
                      <w:color w:val="000000"/>
                      <w:sz w:val="28"/>
                      <w:szCs w:val="28"/>
                      <w:shd w:val="clear" w:color="auto" w:fill="FFFFFF"/>
                    </w:rPr>
                    <w:t>» в сумме 17 000,00 рублей.</w:t>
                  </w:r>
                </w:p>
                <w:p w:rsidR="005C5DBB" w:rsidRDefault="009D421D">
                  <w:pPr>
                    <w:ind w:firstLine="720"/>
                    <w:jc w:val="both"/>
                  </w:pPr>
                  <w:r>
                    <w:rPr>
                      <w:color w:val="000000"/>
                      <w:sz w:val="28"/>
                      <w:szCs w:val="28"/>
                      <w:shd w:val="clear" w:color="auto" w:fill="FFFFFF"/>
                    </w:rPr>
                    <w:t>По отношению к прогнозу на 2023 год по данному коду, исполнение составило 33 080,00 рублей или 100 % годового прогноза, по отношению</w:t>
                  </w:r>
                </w:p>
                <w:p w:rsidR="005C5DBB" w:rsidRDefault="009D421D">
                  <w:pPr>
                    <w:ind w:firstLine="720"/>
                    <w:jc w:val="both"/>
                  </w:pPr>
                  <w:r>
                    <w:rPr>
                      <w:color w:val="000000"/>
                      <w:sz w:val="28"/>
                      <w:szCs w:val="28"/>
                      <w:shd w:val="clear" w:color="auto" w:fill="FFFFFF"/>
                    </w:rPr>
                    <w:t xml:space="preserve"> к отчетному году за отчетный период прирост составил 29 282,55 рубля за счет увеличения продаж вкладышей к трудовым книжкам, а также возврата </w:t>
                  </w:r>
                  <w:r>
                    <w:rPr>
                      <w:color w:val="000000"/>
                      <w:sz w:val="28"/>
                      <w:szCs w:val="28"/>
                      <w:shd w:val="clear" w:color="auto" w:fill="FFFFFF"/>
                    </w:rPr>
                    <w:lastRenderedPageBreak/>
                    <w:t>судебных расходов в доход бюджета города Омска.</w:t>
                  </w:r>
                </w:p>
                <w:p w:rsidR="005C5DBB" w:rsidRDefault="009D421D">
                  <w:pPr>
                    <w:ind w:firstLine="720"/>
                    <w:jc w:val="both"/>
                  </w:pPr>
                  <w:r>
                    <w:rPr>
                      <w:color w:val="000000"/>
                      <w:sz w:val="28"/>
                      <w:szCs w:val="28"/>
                      <w:shd w:val="clear" w:color="auto" w:fill="FFFFFF"/>
                    </w:rPr>
                    <w:t>По коду доходов 914 1 16 07 010 04 0000 140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общая сумма поступлений составляет 4 096,63 рублей, в том числе:</w:t>
                  </w:r>
                </w:p>
                <w:p w:rsidR="005C5DBB" w:rsidRDefault="009D421D">
                  <w:pPr>
                    <w:ind w:firstLine="720"/>
                    <w:jc w:val="both"/>
                  </w:pPr>
                  <w:r>
                    <w:rPr>
                      <w:color w:val="000000"/>
                      <w:sz w:val="28"/>
                      <w:szCs w:val="28"/>
                      <w:shd w:val="clear" w:color="auto" w:fill="FFFFFF"/>
                    </w:rPr>
                    <w:t>- оплачена неустойк</w:t>
                  </w:r>
                  <w:proofErr w:type="gramStart"/>
                  <w:r>
                    <w:rPr>
                      <w:color w:val="000000"/>
                      <w:sz w:val="28"/>
                      <w:szCs w:val="28"/>
                      <w:shd w:val="clear" w:color="auto" w:fill="FFFFFF"/>
                    </w:rPr>
                    <w:t>а ООО</w:t>
                  </w:r>
                  <w:proofErr w:type="gramEnd"/>
                  <w:r>
                    <w:rPr>
                      <w:color w:val="000000"/>
                      <w:sz w:val="28"/>
                      <w:szCs w:val="28"/>
                      <w:shd w:val="clear" w:color="auto" w:fill="FFFFFF"/>
                    </w:rPr>
                    <w:t xml:space="preserve"> «</w:t>
                  </w:r>
                  <w:proofErr w:type="spellStart"/>
                  <w:r>
                    <w:rPr>
                      <w:color w:val="000000"/>
                      <w:sz w:val="28"/>
                      <w:szCs w:val="28"/>
                      <w:shd w:val="clear" w:color="auto" w:fill="FFFFFF"/>
                    </w:rPr>
                    <w:t>Катон</w:t>
                  </w:r>
                  <w:proofErr w:type="spellEnd"/>
                  <w:r>
                    <w:rPr>
                      <w:color w:val="000000"/>
                      <w:sz w:val="28"/>
                      <w:szCs w:val="28"/>
                      <w:shd w:val="clear" w:color="auto" w:fill="FFFFFF"/>
                    </w:rPr>
                    <w:t>» за просрочку исполнения обязательств по муниципальному контракту № 40 от 19.06.2023 в сумме 3 856,63 рублей;</w:t>
                  </w:r>
                </w:p>
                <w:p w:rsidR="005C5DBB" w:rsidRDefault="009D421D">
                  <w:pPr>
                    <w:ind w:firstLine="720"/>
                    <w:jc w:val="both"/>
                  </w:pPr>
                  <w:r>
                    <w:rPr>
                      <w:color w:val="000000"/>
                      <w:sz w:val="28"/>
                      <w:szCs w:val="28"/>
                      <w:shd w:val="clear" w:color="auto" w:fill="FFFFFF"/>
                    </w:rPr>
                    <w:t>- оплачена неустойк</w:t>
                  </w:r>
                  <w:proofErr w:type="gramStart"/>
                  <w:r>
                    <w:rPr>
                      <w:color w:val="000000"/>
                      <w:sz w:val="28"/>
                      <w:szCs w:val="28"/>
                      <w:shd w:val="clear" w:color="auto" w:fill="FFFFFF"/>
                    </w:rPr>
                    <w:t>а ООО</w:t>
                  </w:r>
                  <w:proofErr w:type="gramEnd"/>
                  <w:r>
                    <w:rPr>
                      <w:color w:val="000000"/>
                      <w:sz w:val="28"/>
                      <w:szCs w:val="28"/>
                      <w:shd w:val="clear" w:color="auto" w:fill="FFFFFF"/>
                    </w:rPr>
                    <w:t xml:space="preserve"> «</w:t>
                  </w:r>
                  <w:proofErr w:type="spellStart"/>
                  <w:r>
                    <w:rPr>
                      <w:color w:val="000000"/>
                      <w:sz w:val="28"/>
                      <w:szCs w:val="28"/>
                      <w:shd w:val="clear" w:color="auto" w:fill="FFFFFF"/>
                    </w:rPr>
                    <w:t>АйТиАнгел</w:t>
                  </w:r>
                  <w:proofErr w:type="spellEnd"/>
                  <w:r>
                    <w:rPr>
                      <w:color w:val="000000"/>
                      <w:sz w:val="28"/>
                      <w:szCs w:val="28"/>
                      <w:shd w:val="clear" w:color="auto" w:fill="FFFFFF"/>
                    </w:rPr>
                    <w:t>» за просрочку исполнения обязательств по муниципальному контракту от 03.11.2023 № 63 в сумме 240,00 рублей.</w:t>
                  </w:r>
                </w:p>
                <w:p w:rsidR="005C5DBB" w:rsidRDefault="009D421D">
                  <w:pPr>
                    <w:ind w:firstLine="720"/>
                    <w:jc w:val="both"/>
                  </w:pPr>
                  <w:r>
                    <w:rPr>
                      <w:color w:val="000000"/>
                      <w:sz w:val="28"/>
                      <w:szCs w:val="28"/>
                      <w:shd w:val="clear" w:color="auto" w:fill="FFFFFF"/>
                    </w:rPr>
                    <w:t xml:space="preserve">По отношению к прогнозу на 2023 год по данному коду исполнение составило 4 096,63 рублей или 106,22 % годового прогноза при плановых значениях 3 856,63 рубля, по отношению к отчетному году за отчетный период уменьшение доходов составило 50,05 % или 4 104,14 рубля в связи </w:t>
                  </w:r>
                  <w:proofErr w:type="gramStart"/>
                  <w:r>
                    <w:rPr>
                      <w:color w:val="000000"/>
                      <w:sz w:val="28"/>
                      <w:szCs w:val="28"/>
                      <w:shd w:val="clear" w:color="auto" w:fill="FFFFFF"/>
                    </w:rPr>
                    <w:t>с</w:t>
                  </w:r>
                  <w:proofErr w:type="gramEnd"/>
                  <w:r>
                    <w:rPr>
                      <w:color w:val="000000"/>
                      <w:sz w:val="28"/>
                      <w:szCs w:val="28"/>
                      <w:shd w:val="clear" w:color="auto" w:fill="FFFFFF"/>
                    </w:rPr>
                    <w:t xml:space="preserve"> своевременным исполнением обязательств поставщиками по заключенным муниципальным контрактам.</w:t>
                  </w:r>
                </w:p>
                <w:p w:rsidR="005C5DBB" w:rsidRDefault="009D421D">
                  <w:pPr>
                    <w:ind w:firstLine="720"/>
                    <w:jc w:val="both"/>
                  </w:pPr>
                  <w:r>
                    <w:rPr>
                      <w:color w:val="000000"/>
                      <w:sz w:val="28"/>
                      <w:szCs w:val="28"/>
                      <w:shd w:val="clear" w:color="auto" w:fill="FFFFFF"/>
                    </w:rPr>
                    <w:t>По коду 914 1 16 07 090 04 0000 140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сумма поступлений составила 2 000,00 рублей. Перечислены денежные средства взысканные</w:t>
                  </w:r>
                </w:p>
                <w:p w:rsidR="005C5DBB" w:rsidRDefault="009D421D">
                  <w:pPr>
                    <w:ind w:firstLine="720"/>
                    <w:jc w:val="both"/>
                  </w:pPr>
                  <w:r>
                    <w:rPr>
                      <w:color w:val="000000"/>
                      <w:sz w:val="28"/>
                      <w:szCs w:val="28"/>
                      <w:shd w:val="clear" w:color="auto" w:fill="FFFFFF"/>
                    </w:rPr>
                    <w:t xml:space="preserve"> с </w:t>
                  </w:r>
                  <w:proofErr w:type="spellStart"/>
                  <w:r>
                    <w:rPr>
                      <w:color w:val="000000"/>
                      <w:sz w:val="28"/>
                      <w:szCs w:val="28"/>
                      <w:shd w:val="clear" w:color="auto" w:fill="FFFFFF"/>
                    </w:rPr>
                    <w:t>Сабиржанова</w:t>
                  </w:r>
                  <w:proofErr w:type="spellEnd"/>
                  <w:r>
                    <w:rPr>
                      <w:color w:val="000000"/>
                      <w:sz w:val="28"/>
                      <w:szCs w:val="28"/>
                      <w:shd w:val="clear" w:color="auto" w:fill="FFFFFF"/>
                    </w:rPr>
                    <w:t xml:space="preserve"> Х.Х за неисполнение решения Куйбышевского районного суда от 11.10.2022 по делу № 2-3261/2022 (о сносе самовольно возведенного объекта) по исполнительному производству № 159689/23/55001-ИП.</w:t>
                  </w:r>
                </w:p>
                <w:p w:rsidR="005C5DBB" w:rsidRDefault="009D421D">
                  <w:pPr>
                    <w:ind w:firstLine="720"/>
                    <w:jc w:val="both"/>
                  </w:pPr>
                  <w:r>
                    <w:rPr>
                      <w:color w:val="000000"/>
                      <w:sz w:val="28"/>
                      <w:szCs w:val="28"/>
                      <w:shd w:val="clear" w:color="auto" w:fill="FFFFFF"/>
                    </w:rPr>
                    <w:t>По отношению к прогнозу на 2023 год по данному коду исполнение составило 2 000,00 рублей или 100% годового прогноза при плановых значениях</w:t>
                  </w:r>
                </w:p>
                <w:p w:rsidR="005C5DBB" w:rsidRDefault="009D421D">
                  <w:pPr>
                    <w:jc w:val="both"/>
                  </w:pPr>
                  <w:r>
                    <w:rPr>
                      <w:color w:val="000000"/>
                      <w:sz w:val="28"/>
                      <w:szCs w:val="28"/>
                      <w:shd w:val="clear" w:color="auto" w:fill="FFFFFF"/>
                    </w:rPr>
                    <w:t>2 000,00 рублей, по отношению к отчетному году за отчетный период прирост составил 2 000,00 рублей.</w:t>
                  </w:r>
                </w:p>
                <w:p w:rsidR="005C5DBB" w:rsidRDefault="009D421D">
                  <w:pPr>
                    <w:ind w:firstLine="720"/>
                    <w:jc w:val="both"/>
                  </w:pPr>
                  <w:r>
                    <w:rPr>
                      <w:color w:val="000000"/>
                      <w:sz w:val="28"/>
                      <w:szCs w:val="28"/>
                      <w:shd w:val="clear" w:color="auto" w:fill="FFFFFF"/>
                    </w:rPr>
                    <w:t>По состоянию на 1 января 2024 года дебиторская задолженность по  неналоговым доходам бюджета города Омска отсутствует.</w:t>
                  </w:r>
                </w:p>
                <w:p w:rsidR="005C5DBB" w:rsidRDefault="009D421D">
                  <w:pPr>
                    <w:ind w:firstLine="840"/>
                    <w:jc w:val="both"/>
                  </w:pPr>
                  <w:r>
                    <w:rPr>
                      <w:color w:val="000000"/>
                      <w:sz w:val="28"/>
                      <w:szCs w:val="28"/>
                    </w:rPr>
                    <w:t>По разделу 2 «Расходы бюджета» формы 0503164 «Сведения об исполнении бюджета» исполнение на отчетную дату составило 211 508 180,25 рублей или 99,98 % от утвержденных годовых назначений (211 560 751,42 рублей).</w:t>
                  </w:r>
                </w:p>
                <w:p w:rsidR="005C5DBB" w:rsidRDefault="009D421D">
                  <w:pPr>
                    <w:ind w:firstLine="840"/>
                    <w:jc w:val="both"/>
                  </w:pPr>
                  <w:proofErr w:type="gramStart"/>
                  <w:r>
                    <w:rPr>
                      <w:color w:val="000000"/>
                      <w:sz w:val="28"/>
                      <w:szCs w:val="28"/>
                    </w:rPr>
                    <w:t xml:space="preserve">По муниципальной программе города Омска «Повышение инвестиционной привлекательности города Омска», подпрограмме «Развитие градостроительной, архитектурной и землеустроительной деятельности на территории города Омска» по мероприятию 1.1 «Подготовка градостроительной документации» </w:t>
                  </w:r>
                  <w:proofErr w:type="spellStart"/>
                  <w:r>
                    <w:rPr>
                      <w:color w:val="000000"/>
                      <w:sz w:val="28"/>
                      <w:szCs w:val="28"/>
                    </w:rPr>
                    <w:t>неосвоение</w:t>
                  </w:r>
                  <w:proofErr w:type="spellEnd"/>
                  <w:r>
                    <w:rPr>
                      <w:color w:val="000000"/>
                      <w:sz w:val="28"/>
                      <w:szCs w:val="28"/>
                    </w:rPr>
                    <w:t xml:space="preserve"> бюджетных ассигнований в сумме 52 275,85 рублей, по мероприятию </w:t>
                  </w:r>
                  <w:r w:rsidR="00115C2F" w:rsidRPr="00115C2F">
                    <w:rPr>
                      <w:color w:val="000000"/>
                      <w:sz w:val="28"/>
                      <w:szCs w:val="28"/>
                    </w:rPr>
                    <w:t>1</w:t>
                  </w:r>
                  <w:r>
                    <w:rPr>
                      <w:color w:val="000000"/>
                      <w:sz w:val="28"/>
                      <w:szCs w:val="28"/>
                    </w:rPr>
                    <w:t>.8 «Осуществление функций руководства и управления в сфере градостроительства и землеустройства» в сумме 295,32 рубля обусловлено отсутствием фактической потребности. </w:t>
                  </w:r>
                  <w:proofErr w:type="gramEnd"/>
                </w:p>
                <w:p w:rsidR="005C5DBB" w:rsidRDefault="009D421D">
                  <w:pPr>
                    <w:ind w:firstLine="840"/>
                    <w:jc w:val="both"/>
                  </w:pPr>
                  <w:r>
                    <w:rPr>
                      <w:color w:val="000000"/>
                      <w:sz w:val="28"/>
                      <w:szCs w:val="28"/>
                    </w:rPr>
                    <w:t xml:space="preserve">В отчетном периоде департамент архитектуры принимал участие </w:t>
                  </w:r>
                  <w:r>
                    <w:rPr>
                      <w:color w:val="000000"/>
                      <w:sz w:val="28"/>
                      <w:szCs w:val="28"/>
                    </w:rPr>
                    <w:lastRenderedPageBreak/>
                    <w:t>в реализации мероприятий муниципальных программ города Омска «Повышение эффективности системы муниципального управления» и «Повышение инвестиционной привлекательности города Омска».</w:t>
                  </w:r>
                </w:p>
                <w:p w:rsidR="005C5DBB" w:rsidRDefault="009D421D">
                  <w:pPr>
                    <w:ind w:firstLine="840"/>
                    <w:jc w:val="both"/>
                  </w:pPr>
                  <w:r>
                    <w:rPr>
                      <w:color w:val="000000"/>
                      <w:sz w:val="28"/>
                      <w:szCs w:val="28"/>
                    </w:rPr>
                    <w:t>По муниципальной программе города Омска «Повышение эффективности системы муниципального управления», подпрограмме «Совершенствование кадрового обеспечения муниципального управления» по мероприятию «Организация профессиональной переподготовки, повышения квалификации муниципальных служащих, участия в семинарах и конференциях» сумма ассигнований освоена полностью. </w:t>
                  </w:r>
                </w:p>
                <w:p w:rsidR="005C5DBB" w:rsidRDefault="009D421D">
                  <w:pPr>
                    <w:ind w:firstLine="840"/>
                    <w:jc w:val="both"/>
                  </w:pPr>
                  <w:r>
                    <w:rPr>
                      <w:color w:val="000000"/>
                      <w:sz w:val="28"/>
                      <w:szCs w:val="28"/>
                    </w:rPr>
                    <w:t>В отчетном периоде департамент архитектуры не занимался иной, в том числе приносящей доход деятельностью. </w:t>
                  </w:r>
                </w:p>
                <w:p w:rsidR="005C5DBB" w:rsidRDefault="009D421D">
                  <w:pPr>
                    <w:ind w:firstLine="840"/>
                    <w:jc w:val="both"/>
                  </w:pPr>
                  <w:r>
                    <w:rPr>
                      <w:color w:val="000000"/>
                      <w:sz w:val="28"/>
                      <w:szCs w:val="28"/>
                    </w:rPr>
                    <w:t>Бюджетные и денежные обязательства сверх утвержденных на финансовый год бюджетных ассигнований и лимитов бюджетных обязательств не принимались.</w:t>
                  </w:r>
                </w:p>
              </w:tc>
            </w:tr>
          </w:tbl>
          <w:p w:rsidR="005C5DBB" w:rsidRDefault="009D421D">
            <w:pPr>
              <w:jc w:val="both"/>
              <w:rPr>
                <w:color w:val="000000"/>
                <w:sz w:val="28"/>
                <w:szCs w:val="28"/>
              </w:rPr>
            </w:pPr>
            <w:r>
              <w:rPr>
                <w:color w:val="000000"/>
                <w:sz w:val="28"/>
                <w:szCs w:val="28"/>
              </w:rPr>
              <w:lastRenderedPageBreak/>
              <w:t xml:space="preserve"> </w:t>
            </w:r>
          </w:p>
        </w:tc>
      </w:tr>
      <w:tr w:rsidR="005C5DBB">
        <w:trPr>
          <w:trHeight w:val="322"/>
        </w:trPr>
        <w:tc>
          <w:tcPr>
            <w:tcW w:w="10314" w:type="dxa"/>
            <w:gridSpan w:val="6"/>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5C5DBB" w:rsidRDefault="009D421D">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5C5DBB">
              <w:tc>
                <w:tcPr>
                  <w:tcW w:w="10314" w:type="dxa"/>
                  <w:tcMar>
                    <w:top w:w="0" w:type="dxa"/>
                    <w:left w:w="0" w:type="dxa"/>
                    <w:bottom w:w="0" w:type="dxa"/>
                    <w:right w:w="400" w:type="dxa"/>
                  </w:tcMar>
                </w:tcPr>
                <w:p w:rsidR="005C5DBB" w:rsidRDefault="009D421D">
                  <w:pPr>
                    <w:ind w:firstLine="840"/>
                    <w:jc w:val="both"/>
                  </w:pPr>
                  <w:r>
                    <w:rPr>
                      <w:color w:val="000000"/>
                      <w:sz w:val="28"/>
                      <w:szCs w:val="28"/>
                      <w:shd w:val="clear" w:color="auto" w:fill="FFFFFF"/>
                    </w:rPr>
                    <w:t xml:space="preserve">Балансовая стоимость основных средств департамента архитектуры по состоянию на 1 января 2024 года составляет 155 552 180,74 рублей, против </w:t>
                  </w:r>
                  <w:r w:rsidR="00E47234" w:rsidRPr="00E47234">
                    <w:rPr>
                      <w:color w:val="000000"/>
                      <w:sz w:val="28"/>
                      <w:szCs w:val="28"/>
                      <w:shd w:val="clear" w:color="auto" w:fill="FFFFFF"/>
                    </w:rPr>
                    <w:t xml:space="preserve">                </w:t>
                  </w:r>
                  <w:r>
                    <w:rPr>
                      <w:color w:val="000000"/>
                      <w:sz w:val="28"/>
                      <w:szCs w:val="28"/>
                      <w:shd w:val="clear" w:color="auto" w:fill="FFFFFF"/>
                    </w:rPr>
                    <w:t>153 308 576, 61 рублей по состоянию на начало года, рост стоимости основных средств на 2 243 604,13 рублей.</w:t>
                  </w:r>
                </w:p>
                <w:p w:rsidR="005C5DBB" w:rsidRDefault="009D421D">
                  <w:pPr>
                    <w:ind w:firstLine="840"/>
                    <w:jc w:val="both"/>
                  </w:pPr>
                  <w:r>
                    <w:rPr>
                      <w:color w:val="000000"/>
                      <w:sz w:val="28"/>
                      <w:szCs w:val="28"/>
                      <w:shd w:val="clear" w:color="auto" w:fill="FFFFFF"/>
                    </w:rPr>
                    <w:t>Поступление основных средств составило – 4 170 097,18 рублей, из них:</w:t>
                  </w:r>
                </w:p>
                <w:p w:rsidR="005C5DBB" w:rsidRDefault="009D421D">
                  <w:pPr>
                    <w:ind w:firstLine="840"/>
                    <w:jc w:val="both"/>
                  </w:pPr>
                  <w:r>
                    <w:rPr>
                      <w:color w:val="000000"/>
                      <w:sz w:val="28"/>
                      <w:szCs w:val="28"/>
                      <w:shd w:val="clear" w:color="auto" w:fill="FFFFFF"/>
                    </w:rPr>
                    <w:t>- приобретена оргтехника на общую сумму 1 474 055,00 рублей (автоматизированное рабочее место «</w:t>
                  </w:r>
                  <w:proofErr w:type="spellStart"/>
                  <w:r>
                    <w:rPr>
                      <w:color w:val="000000"/>
                      <w:sz w:val="28"/>
                      <w:szCs w:val="28"/>
                      <w:shd w:val="clear" w:color="auto" w:fill="FFFFFF"/>
                    </w:rPr>
                    <w:t>ОнЛайн</w:t>
                  </w:r>
                  <w:proofErr w:type="spellEnd"/>
                  <w:r>
                    <w:rPr>
                      <w:color w:val="000000"/>
                      <w:sz w:val="28"/>
                      <w:szCs w:val="28"/>
                      <w:shd w:val="clear" w:color="auto" w:fill="FFFFFF"/>
                    </w:rPr>
                    <w:t>»; многофункциональное устройство - 3 шт.; принтеры в количестве 2 шт.; системные блоки «</w:t>
                  </w:r>
                  <w:proofErr w:type="spellStart"/>
                  <w:r>
                    <w:rPr>
                      <w:color w:val="000000"/>
                      <w:sz w:val="28"/>
                      <w:szCs w:val="28"/>
                      <w:shd w:val="clear" w:color="auto" w:fill="FFFFFF"/>
                    </w:rPr>
                    <w:t>ОнЛайн</w:t>
                  </w:r>
                  <w:proofErr w:type="spellEnd"/>
                  <w:r>
                    <w:rPr>
                      <w:color w:val="000000"/>
                      <w:sz w:val="28"/>
                      <w:szCs w:val="28"/>
                      <w:shd w:val="clear" w:color="auto" w:fill="FFFFFF"/>
                    </w:rPr>
                    <w:t>» - 43 шт.);</w:t>
                  </w:r>
                </w:p>
                <w:p w:rsidR="005C5DBB" w:rsidRDefault="009D421D">
                  <w:pPr>
                    <w:ind w:firstLine="840"/>
                    <w:jc w:val="both"/>
                  </w:pPr>
                  <w:r>
                    <w:rPr>
                      <w:color w:val="000000"/>
                      <w:sz w:val="28"/>
                      <w:szCs w:val="28"/>
                      <w:shd w:val="clear" w:color="auto" w:fill="FFFFFF"/>
                    </w:rPr>
                    <w:t>- приобретена офисная мебель для кабинетов на общую сумму – 59 050,00 рублей;</w:t>
                  </w:r>
                </w:p>
                <w:p w:rsidR="005C5DBB" w:rsidRDefault="009D421D">
                  <w:pPr>
                    <w:ind w:firstLine="840"/>
                    <w:jc w:val="both"/>
                  </w:pPr>
                  <w:r>
                    <w:rPr>
                      <w:color w:val="000000"/>
                      <w:sz w:val="28"/>
                      <w:szCs w:val="28"/>
                      <w:shd w:val="clear" w:color="auto" w:fill="FFFFFF"/>
                    </w:rPr>
                    <w:t>- принята к учету градостроительная документация (проект планировки, проект межевания), стоимостью – 1 910 055,00 рублей;</w:t>
                  </w:r>
                </w:p>
                <w:p w:rsidR="005C5DBB" w:rsidRDefault="009D421D">
                  <w:pPr>
                    <w:ind w:firstLine="840"/>
                    <w:jc w:val="both"/>
                  </w:pPr>
                  <w:r>
                    <w:rPr>
                      <w:color w:val="000000"/>
                      <w:sz w:val="28"/>
                      <w:szCs w:val="28"/>
                      <w:shd w:val="clear" w:color="auto" w:fill="FFFFFF"/>
                    </w:rPr>
                    <w:t xml:space="preserve">- получены на праве оперативного управления, на основании </w:t>
                  </w:r>
                  <w:proofErr w:type="gramStart"/>
                  <w:r>
                    <w:rPr>
                      <w:color w:val="000000"/>
                      <w:sz w:val="28"/>
                      <w:szCs w:val="28"/>
                      <w:shd w:val="clear" w:color="auto" w:fill="FFFFFF"/>
                    </w:rPr>
                    <w:t>распоряжений департамента имущественных отношений Администрации города</w:t>
                  </w:r>
                  <w:proofErr w:type="gramEnd"/>
                  <w:r>
                    <w:rPr>
                      <w:color w:val="000000"/>
                      <w:sz w:val="28"/>
                      <w:szCs w:val="28"/>
                      <w:shd w:val="clear" w:color="auto" w:fill="FFFFFF"/>
                    </w:rPr>
                    <w:t xml:space="preserve"> Омска, основные средства общей балансовой стоимостью – 183 703,18 рублей;</w:t>
                  </w:r>
                </w:p>
                <w:p w:rsidR="005C5DBB" w:rsidRDefault="009D421D">
                  <w:pPr>
                    <w:ind w:firstLine="840"/>
                    <w:jc w:val="both"/>
                  </w:pPr>
                  <w:r>
                    <w:rPr>
                      <w:color w:val="000000"/>
                      <w:sz w:val="28"/>
                      <w:szCs w:val="28"/>
                      <w:shd w:val="clear" w:color="auto" w:fill="FFFFFF"/>
                    </w:rPr>
                    <w:t>- отражена операция по разукомплектованию основных средств</w:t>
                  </w:r>
                  <w:proofErr w:type="gramStart"/>
                  <w:r>
                    <w:rPr>
                      <w:color w:val="000000"/>
                      <w:sz w:val="28"/>
                      <w:szCs w:val="28"/>
                      <w:shd w:val="clear" w:color="auto" w:fill="FFFFFF"/>
                    </w:rPr>
                    <w:t xml:space="preserve"> ,</w:t>
                  </w:r>
                  <w:proofErr w:type="gramEnd"/>
                  <w:r>
                    <w:rPr>
                      <w:color w:val="000000"/>
                      <w:sz w:val="28"/>
                      <w:szCs w:val="28"/>
                      <w:shd w:val="clear" w:color="auto" w:fill="FFFFFF"/>
                    </w:rPr>
                    <w:t xml:space="preserve"> в связи с изменением их использования. </w:t>
                  </w:r>
                  <w:proofErr w:type="gramStart"/>
                  <w:r>
                    <w:rPr>
                      <w:color w:val="000000"/>
                      <w:sz w:val="28"/>
                      <w:szCs w:val="28"/>
                      <w:shd w:val="clear" w:color="auto" w:fill="FFFFFF"/>
                    </w:rPr>
                    <w:t>Приняты к учету самостоятельные инвентарные объекты: мониторы (от графическая станция </w:t>
                  </w:r>
                  <w:proofErr w:type="spellStart"/>
                  <w:r>
                    <w:rPr>
                      <w:color w:val="000000"/>
                      <w:sz w:val="28"/>
                      <w:szCs w:val="28"/>
                      <w:shd w:val="clear" w:color="auto" w:fill="FFFFFF"/>
                    </w:rPr>
                    <w:t>Core</w:t>
                  </w:r>
                  <w:proofErr w:type="spellEnd"/>
                  <w:r>
                    <w:rPr>
                      <w:color w:val="000000"/>
                      <w:sz w:val="28"/>
                      <w:szCs w:val="28"/>
                      <w:shd w:val="clear" w:color="auto" w:fill="FFFFFF"/>
                    </w:rPr>
                    <w:t> 2 </w:t>
                  </w:r>
                  <w:proofErr w:type="spellStart"/>
                  <w:r>
                    <w:rPr>
                      <w:color w:val="000000"/>
                      <w:sz w:val="28"/>
                      <w:szCs w:val="28"/>
                      <w:shd w:val="clear" w:color="auto" w:fill="FFFFFF"/>
                    </w:rPr>
                    <w:t>Duo</w:t>
                  </w:r>
                  <w:proofErr w:type="spellEnd"/>
                  <w:r>
                    <w:rPr>
                      <w:color w:val="000000"/>
                      <w:sz w:val="28"/>
                      <w:szCs w:val="28"/>
                      <w:shd w:val="clear" w:color="auto" w:fill="FFFFFF"/>
                    </w:rPr>
                    <w:t>) в количестве 6 шт., системные блоки (от графическая станция </w:t>
                  </w:r>
                  <w:proofErr w:type="spellStart"/>
                  <w:r>
                    <w:rPr>
                      <w:color w:val="000000"/>
                      <w:sz w:val="28"/>
                      <w:szCs w:val="28"/>
                      <w:shd w:val="clear" w:color="auto" w:fill="FFFFFF"/>
                    </w:rPr>
                    <w:t>Core</w:t>
                  </w:r>
                  <w:proofErr w:type="spellEnd"/>
                  <w:r>
                    <w:rPr>
                      <w:color w:val="000000"/>
                      <w:sz w:val="28"/>
                      <w:szCs w:val="28"/>
                      <w:shd w:val="clear" w:color="auto" w:fill="FFFFFF"/>
                    </w:rPr>
                    <w:t> 2 </w:t>
                  </w:r>
                  <w:proofErr w:type="spellStart"/>
                  <w:r>
                    <w:rPr>
                      <w:color w:val="000000"/>
                      <w:sz w:val="28"/>
                      <w:szCs w:val="28"/>
                      <w:shd w:val="clear" w:color="auto" w:fill="FFFFFF"/>
                    </w:rPr>
                    <w:t>Duo</w:t>
                  </w:r>
                  <w:proofErr w:type="spellEnd"/>
                  <w:r>
                    <w:rPr>
                      <w:color w:val="000000"/>
                      <w:sz w:val="28"/>
                      <w:szCs w:val="28"/>
                      <w:shd w:val="clear" w:color="auto" w:fill="FFFFFF"/>
                    </w:rPr>
                    <w:t>) в количестве 6 шт. на общую сумму 543 234,00 рублей (фактическое поступление отсутствует).</w:t>
                  </w:r>
                  <w:proofErr w:type="gramEnd"/>
                </w:p>
                <w:p w:rsidR="005C5DBB" w:rsidRDefault="009D421D">
                  <w:pPr>
                    <w:ind w:firstLine="840"/>
                    <w:jc w:val="both"/>
                  </w:pPr>
                  <w:r>
                    <w:rPr>
                      <w:color w:val="000000"/>
                      <w:sz w:val="28"/>
                      <w:szCs w:val="28"/>
                      <w:shd w:val="clear" w:color="auto" w:fill="FFFFFF"/>
                    </w:rPr>
                    <w:t>Выбытие основных средств составило – 1 926 493,05 рублей, из них:</w:t>
                  </w:r>
                </w:p>
                <w:p w:rsidR="005C5DBB" w:rsidRDefault="009D421D">
                  <w:pPr>
                    <w:ind w:left="20" w:firstLine="840"/>
                    <w:jc w:val="both"/>
                  </w:pPr>
                  <w:r>
                    <w:rPr>
                      <w:color w:val="000000"/>
                      <w:sz w:val="28"/>
                      <w:szCs w:val="28"/>
                      <w:shd w:val="clear" w:color="auto" w:fill="FFFFFF"/>
                    </w:rPr>
                    <w:t>- списаны с балансового учета переданные на праве оперативного управления основные средства, в соответствии с нормами амортизации на сумму 103 703,18 рублей, с одновременным отражением объектов основных средств на </w:t>
                  </w:r>
                  <w:proofErr w:type="spellStart"/>
                  <w:r>
                    <w:rPr>
                      <w:color w:val="000000"/>
                      <w:sz w:val="28"/>
                      <w:szCs w:val="28"/>
                      <w:shd w:val="clear" w:color="auto" w:fill="FFFFFF"/>
                    </w:rPr>
                    <w:t>забалансовый</w:t>
                  </w:r>
                  <w:proofErr w:type="spellEnd"/>
                  <w:r>
                    <w:rPr>
                      <w:color w:val="000000"/>
                      <w:sz w:val="28"/>
                      <w:szCs w:val="28"/>
                      <w:shd w:val="clear" w:color="auto" w:fill="FFFFFF"/>
                    </w:rPr>
                    <w:t xml:space="preserve"> счет 21 «Основные средства в эксплуатации»;</w:t>
                  </w:r>
                </w:p>
                <w:p w:rsidR="005C5DBB" w:rsidRDefault="009D421D">
                  <w:pPr>
                    <w:ind w:firstLine="840"/>
                    <w:jc w:val="both"/>
                  </w:pPr>
                  <w:r>
                    <w:rPr>
                      <w:color w:val="000000"/>
                      <w:sz w:val="28"/>
                      <w:szCs w:val="28"/>
                      <w:shd w:val="clear" w:color="auto" w:fill="FFFFFF"/>
                    </w:rPr>
                    <w:t>- выбытие основных сре</w:t>
                  </w:r>
                  <w:proofErr w:type="gramStart"/>
                  <w:r>
                    <w:rPr>
                      <w:color w:val="000000"/>
                      <w:sz w:val="28"/>
                      <w:szCs w:val="28"/>
                      <w:shd w:val="clear" w:color="auto" w:fill="FFFFFF"/>
                    </w:rPr>
                    <w:t>дств с б</w:t>
                  </w:r>
                  <w:proofErr w:type="gramEnd"/>
                  <w:r>
                    <w:rPr>
                      <w:color w:val="000000"/>
                      <w:sz w:val="28"/>
                      <w:szCs w:val="28"/>
                      <w:shd w:val="clear" w:color="auto" w:fill="FFFFFF"/>
                    </w:rPr>
                    <w:t xml:space="preserve">алансового учета, в отношении которых </w:t>
                  </w:r>
                  <w:r>
                    <w:rPr>
                      <w:color w:val="000000"/>
                      <w:sz w:val="28"/>
                      <w:szCs w:val="28"/>
                      <w:shd w:val="clear" w:color="auto" w:fill="FFFFFF"/>
                    </w:rPr>
                    <w:lastRenderedPageBreak/>
                    <w:t xml:space="preserve">выявлены признаки несоответствия критериям актива, в количестве 55 ед. на сумму 1 279 555,87 рублей, отражены 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02 «Материальные ценности на хранении» с последующим списанием с </w:t>
                  </w:r>
                  <w:proofErr w:type="spellStart"/>
                  <w:r>
                    <w:rPr>
                      <w:color w:val="000000"/>
                      <w:sz w:val="28"/>
                      <w:szCs w:val="28"/>
                      <w:shd w:val="clear" w:color="auto" w:fill="FFFFFF"/>
                    </w:rPr>
                    <w:t>забалансового</w:t>
                  </w:r>
                  <w:proofErr w:type="spellEnd"/>
                  <w:r>
                    <w:rPr>
                      <w:color w:val="000000"/>
                      <w:sz w:val="28"/>
                      <w:szCs w:val="28"/>
                      <w:shd w:val="clear" w:color="auto" w:fill="FFFFFF"/>
                    </w:rPr>
                    <w:t xml:space="preserve"> счета 02 «Материальные ценности на хранении» в связи с утилизацией основных средств.</w:t>
                  </w:r>
                </w:p>
                <w:p w:rsidR="005C5DBB" w:rsidRDefault="009D421D">
                  <w:pPr>
                    <w:ind w:firstLine="840"/>
                    <w:jc w:val="both"/>
                  </w:pPr>
                  <w:r>
                    <w:rPr>
                      <w:color w:val="000000"/>
                      <w:sz w:val="28"/>
                      <w:szCs w:val="28"/>
                      <w:shd w:val="clear" w:color="auto" w:fill="FFFFFF"/>
                    </w:rPr>
                    <w:t>- отражена операция по разукомплектованию основных средств, в связи с изменением их использования. Выбыли с учета основные средства (графическая станция </w:t>
                  </w:r>
                  <w:proofErr w:type="spellStart"/>
                  <w:r>
                    <w:rPr>
                      <w:color w:val="000000"/>
                      <w:sz w:val="28"/>
                      <w:szCs w:val="28"/>
                      <w:shd w:val="clear" w:color="auto" w:fill="FFFFFF"/>
                    </w:rPr>
                    <w:t>Core</w:t>
                  </w:r>
                  <w:proofErr w:type="spellEnd"/>
                  <w:r>
                    <w:rPr>
                      <w:color w:val="000000"/>
                      <w:sz w:val="28"/>
                      <w:szCs w:val="28"/>
                      <w:shd w:val="clear" w:color="auto" w:fill="FFFFFF"/>
                    </w:rPr>
                    <w:t> 2 </w:t>
                  </w:r>
                  <w:proofErr w:type="spellStart"/>
                  <w:r>
                    <w:rPr>
                      <w:color w:val="000000"/>
                      <w:sz w:val="28"/>
                      <w:szCs w:val="28"/>
                      <w:shd w:val="clear" w:color="auto" w:fill="FFFFFF"/>
                    </w:rPr>
                    <w:t>Duo</w:t>
                  </w:r>
                  <w:proofErr w:type="spellEnd"/>
                  <w:r>
                    <w:rPr>
                      <w:color w:val="000000"/>
                      <w:sz w:val="28"/>
                      <w:szCs w:val="28"/>
                      <w:shd w:val="clear" w:color="auto" w:fill="FFFFFF"/>
                    </w:rPr>
                    <w:t> в количестве 6 шт.) на общую сумму 543 234,00 рублей (фактическое выбытие отсутствует).</w:t>
                  </w:r>
                </w:p>
                <w:p w:rsidR="005C5DBB" w:rsidRDefault="009D421D">
                  <w:pPr>
                    <w:ind w:firstLine="840"/>
                    <w:jc w:val="both"/>
                  </w:pPr>
                  <w:r>
                    <w:rPr>
                      <w:color w:val="000000"/>
                      <w:sz w:val="28"/>
                      <w:szCs w:val="28"/>
                      <w:shd w:val="clear" w:color="auto" w:fill="FFFFFF"/>
                    </w:rPr>
                    <w:t>Капитальные вложения в основные средства составили  3 443 160,00 рублей.</w:t>
                  </w:r>
                </w:p>
                <w:p w:rsidR="005C5DBB" w:rsidRDefault="009D421D">
                  <w:pPr>
                    <w:ind w:firstLine="840"/>
                    <w:jc w:val="both"/>
                  </w:pPr>
                  <w:r>
                    <w:rPr>
                      <w:color w:val="000000"/>
                      <w:sz w:val="28"/>
                      <w:szCs w:val="28"/>
                      <w:shd w:val="clear" w:color="auto" w:fill="FFFFFF"/>
                    </w:rPr>
                    <w:t>По сравнению с данными на начало года общий объем вложений в права пользования программным обеспечением и базами данных возрос на 1 693 200,00 рублей и составил – 5 123 240,33 рублей.</w:t>
                  </w:r>
                </w:p>
                <w:p w:rsidR="005C5DBB" w:rsidRDefault="009D421D">
                  <w:pPr>
                    <w:ind w:firstLine="840"/>
                    <w:jc w:val="both"/>
                  </w:pPr>
                  <w:proofErr w:type="gramStart"/>
                  <w:r>
                    <w:rPr>
                      <w:color w:val="000000"/>
                      <w:sz w:val="28"/>
                      <w:szCs w:val="28"/>
                      <w:shd w:val="clear" w:color="auto" w:fill="FFFFFF"/>
                    </w:rPr>
                    <w:t xml:space="preserve">Материальные запасы пополнены на 2 758 008,08 рублей (клавиатуры, картриджи, канцелярские товары, бумага, питьевая вода, конверты, жесткий диск, </w:t>
                  </w:r>
                  <w:proofErr w:type="spellStart"/>
                  <w:r>
                    <w:rPr>
                      <w:color w:val="000000"/>
                      <w:sz w:val="28"/>
                      <w:szCs w:val="28"/>
                      <w:shd w:val="clear" w:color="auto" w:fill="FFFFFF"/>
                    </w:rPr>
                    <w:t>фотобарабан</w:t>
                  </w:r>
                  <w:proofErr w:type="spellEnd"/>
                  <w:r>
                    <w:rPr>
                      <w:color w:val="000000"/>
                      <w:sz w:val="28"/>
                      <w:szCs w:val="28"/>
                      <w:shd w:val="clear" w:color="auto" w:fill="FFFFFF"/>
                    </w:rPr>
                    <w:t>, печатающая головка, модуль памяти, мышь оптическая, оптический привод).</w:t>
                  </w:r>
                  <w:proofErr w:type="gramEnd"/>
                </w:p>
                <w:p w:rsidR="005C5DBB" w:rsidRDefault="009D421D">
                  <w:pPr>
                    <w:ind w:firstLine="840"/>
                    <w:jc w:val="both"/>
                  </w:pPr>
                  <w:r>
                    <w:rPr>
                      <w:color w:val="000000"/>
                      <w:sz w:val="28"/>
                      <w:szCs w:val="28"/>
                      <w:shd w:val="clear" w:color="auto" w:fill="FFFFFF"/>
                    </w:rPr>
                    <w:t>Остаток на начало года по счету 106.30 «Вложения в иное движимое имущество учреждения» составляет 64 530 063,07 рублей.</w:t>
                  </w:r>
                </w:p>
                <w:p w:rsidR="005C5DBB" w:rsidRDefault="009D421D">
                  <w:pPr>
                    <w:ind w:firstLine="840"/>
                    <w:jc w:val="both"/>
                  </w:pPr>
                  <w:r>
                    <w:rPr>
                      <w:color w:val="000000"/>
                      <w:sz w:val="28"/>
                      <w:szCs w:val="28"/>
                      <w:shd w:val="clear" w:color="auto" w:fill="FFFFFF"/>
                    </w:rPr>
                    <w:t>В течение 2023 года приняты работы по подготовке документации по планировке и межеванию  частей территории муниципального образования городской округ город Омск Омской области в сумме 1 910 055,00 рублей.</w:t>
                  </w:r>
                </w:p>
                <w:p w:rsidR="005C5DBB" w:rsidRDefault="009D421D">
                  <w:pPr>
                    <w:ind w:firstLine="840"/>
                    <w:jc w:val="both"/>
                  </w:pPr>
                  <w:r>
                    <w:rPr>
                      <w:color w:val="000000"/>
                      <w:sz w:val="28"/>
                      <w:szCs w:val="28"/>
                      <w:shd w:val="clear" w:color="auto" w:fill="FFFFFF"/>
                    </w:rPr>
                    <w:t>Остаток на 01.01.2024 года составляет 64 530 063,07 рубля, и включают капитальные вложения на разработку градостроительной документации:</w:t>
                  </w:r>
                </w:p>
                <w:p w:rsidR="005C5DBB" w:rsidRDefault="009D421D">
                  <w:pPr>
                    <w:ind w:firstLine="840"/>
                    <w:jc w:val="both"/>
                  </w:pPr>
                  <w:r>
                    <w:rPr>
                      <w:color w:val="000000"/>
                      <w:sz w:val="28"/>
                      <w:szCs w:val="28"/>
                      <w:shd w:val="clear" w:color="auto" w:fill="FFFFFF"/>
                    </w:rPr>
                    <w:t>- проектов межевания территорий – 56 121 328,07 рублей;</w:t>
                  </w:r>
                </w:p>
                <w:p w:rsidR="005C5DBB" w:rsidRDefault="009D421D">
                  <w:pPr>
                    <w:ind w:firstLine="840"/>
                    <w:jc w:val="both"/>
                  </w:pPr>
                  <w:r>
                    <w:rPr>
                      <w:color w:val="000000"/>
                      <w:sz w:val="28"/>
                      <w:szCs w:val="28"/>
                      <w:shd w:val="clear" w:color="auto" w:fill="FFFFFF"/>
                    </w:rPr>
                    <w:t>- проектов планировки территорий – 8 408 735,00 рублей.</w:t>
                  </w:r>
                </w:p>
                <w:p w:rsidR="005C5DBB" w:rsidRDefault="009D421D">
                  <w:pPr>
                    <w:ind w:firstLine="840"/>
                    <w:jc w:val="both"/>
                  </w:pPr>
                  <w:r>
                    <w:rPr>
                      <w:color w:val="000000"/>
                      <w:sz w:val="28"/>
                      <w:szCs w:val="28"/>
                      <w:shd w:val="clear" w:color="auto" w:fill="FFFFFF"/>
                    </w:rPr>
                    <w:t>После окончания работ по разработке градостроительной документации, прохождения обязательной процедуры публичных слушаний и утверждения их в установленном порядке нормативно-правовым актом Администрации города Омска, осуществляется принятие градостроительной документации к учету в качестве движимого имущества учреждения.</w:t>
                  </w:r>
                </w:p>
                <w:p w:rsidR="005C5DBB" w:rsidRDefault="009D421D">
                  <w:pPr>
                    <w:ind w:firstLine="840"/>
                    <w:jc w:val="both"/>
                  </w:pPr>
                  <w:r>
                    <w:rPr>
                      <w:color w:val="000000"/>
                      <w:sz w:val="28"/>
                      <w:szCs w:val="28"/>
                      <w:shd w:val="clear" w:color="auto" w:fill="FFFFFF"/>
                    </w:rPr>
                    <w:t xml:space="preserve">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01 «Имущество, полученное в пользование» учитывается имущество муниципальной казны, полученное в безвозмездное пользование в сумме 258 759 606,02 рублей. Включает в себя:</w:t>
                  </w:r>
                </w:p>
                <w:p w:rsidR="005C5DBB" w:rsidRDefault="009D421D">
                  <w:pPr>
                    <w:ind w:firstLine="840"/>
                    <w:jc w:val="both"/>
                  </w:pPr>
                  <w:r>
                    <w:rPr>
                      <w:color w:val="000000"/>
                      <w:sz w:val="28"/>
                      <w:szCs w:val="28"/>
                      <w:shd w:val="clear" w:color="auto" w:fill="FFFFFF"/>
                    </w:rPr>
                    <w:t>- градостроительную документацию, принятую ранее департаментом архитектуры к учету, переданную в муниципальную казну и затем полученную в безвозмездное пользование в общей сумме 201 375 673,78 рубля;</w:t>
                  </w:r>
                </w:p>
                <w:p w:rsidR="005C5DBB" w:rsidRDefault="009D421D">
                  <w:pPr>
                    <w:ind w:firstLine="840"/>
                    <w:jc w:val="both"/>
                  </w:pPr>
                  <w:r>
                    <w:rPr>
                      <w:color w:val="000000"/>
                      <w:sz w:val="28"/>
                      <w:szCs w:val="28"/>
                      <w:shd w:val="clear" w:color="auto" w:fill="FFFFFF"/>
                    </w:rPr>
                    <w:t>- нежилые помещения, общей площадью 1526,6 кв.м., расположенные по адресу: город Омск, улица Гагарина, дом 32, корпус 1, балансовой стоимостью 57 383 932,24 рубля, переданные департаменту архитектуры на основании договора № 45520/БК о передаче имущества муниципальной казны в безвозмездное пользование от 05 декабря 2018 года на неопределенный срок.</w:t>
                  </w:r>
                </w:p>
                <w:p w:rsidR="005C5DBB" w:rsidRDefault="009D421D">
                  <w:pPr>
                    <w:ind w:firstLine="840"/>
                    <w:jc w:val="both"/>
                  </w:pPr>
                  <w:r>
                    <w:rPr>
                      <w:color w:val="000000"/>
                      <w:sz w:val="28"/>
                      <w:szCs w:val="28"/>
                      <w:shd w:val="clear" w:color="auto" w:fill="FFFFFF"/>
                    </w:rPr>
                    <w:t xml:space="preserve">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02 «Материальные ценности на хранении» в соответствии с федеральным стандартом бухгалтерского учета для организаций </w:t>
                  </w:r>
                  <w:r>
                    <w:rPr>
                      <w:color w:val="000000"/>
                      <w:sz w:val="28"/>
                      <w:szCs w:val="28"/>
                      <w:shd w:val="clear" w:color="auto" w:fill="FFFFFF"/>
                    </w:rPr>
                    <w:lastRenderedPageBreak/>
                    <w:t>государственного сектора «Основные средства»  учитываются объекты основных средств, несоответствующие критериям актива. На начало года количество таких объектов отсутствовало. В течение 2023 года поступление основных средств несоответствующих критериям актива составило 55 единиц, выбытие – 55 единиц. Наличие материальных ценностей на конец года отсутствует.</w:t>
                  </w:r>
                </w:p>
                <w:p w:rsidR="005C5DBB" w:rsidRDefault="009D421D">
                  <w:pPr>
                    <w:ind w:firstLine="840"/>
                    <w:jc w:val="both"/>
                  </w:pPr>
                  <w:proofErr w:type="gramStart"/>
                  <w:r>
                    <w:rPr>
                      <w:color w:val="000000"/>
                      <w:sz w:val="28"/>
                      <w:szCs w:val="28"/>
                      <w:shd w:val="clear" w:color="auto" w:fill="FFFFFF"/>
                    </w:rPr>
                    <w:t xml:space="preserve">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03 «Бланки строгой отчетности» на конец отчетного периода учитываются  бланки строгой отчетности в количестве 254 шт., из них: бланки разрешений на строительство – 250 шт., вкладышей в трудовые книжки – 4 шт. По сравнению с началом года уменьшение количества на 9 шт., за счет списания бланков разрешений на строительство – 5 шт., вкладыши в трудовую книжку – 4 шт.</w:t>
                  </w:r>
                  <w:proofErr w:type="gramEnd"/>
                </w:p>
                <w:p w:rsidR="005C5DBB" w:rsidRDefault="009D421D">
                  <w:pPr>
                    <w:ind w:firstLine="840"/>
                    <w:jc w:val="both"/>
                  </w:pPr>
                  <w:r>
                    <w:rPr>
                      <w:color w:val="000000"/>
                      <w:sz w:val="28"/>
                      <w:szCs w:val="28"/>
                      <w:shd w:val="clear" w:color="auto" w:fill="FFFFFF"/>
                    </w:rPr>
                    <w:t xml:space="preserve">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10 «Обеспечение исполнения обязательств» осуществляется учет сумм банковских гарантий, предоставленных в обеспечение исполнения муниципальных контрактов. По состоянию на 01.01.2024 года предоставлены независимые (банковские) гарантии на сумму 2 336 117,4 рублей, в обеспечение исполнения 9 муниципальных контрактов.</w:t>
                  </w:r>
                </w:p>
                <w:p w:rsidR="005C5DBB" w:rsidRDefault="009D421D">
                  <w:pPr>
                    <w:ind w:firstLine="700"/>
                    <w:jc w:val="both"/>
                  </w:pPr>
                  <w:proofErr w:type="gramStart"/>
                  <w:r>
                    <w:rPr>
                      <w:color w:val="000000"/>
                      <w:sz w:val="28"/>
                      <w:szCs w:val="28"/>
                      <w:shd w:val="clear" w:color="auto" w:fill="FFFFFF"/>
                    </w:rPr>
                    <w:t xml:space="preserve">На </w:t>
                  </w:r>
                  <w:proofErr w:type="spellStart"/>
                  <w:r>
                    <w:rPr>
                      <w:color w:val="000000"/>
                      <w:sz w:val="28"/>
                      <w:szCs w:val="28"/>
                      <w:shd w:val="clear" w:color="auto" w:fill="FFFFFF"/>
                    </w:rPr>
                    <w:t>забалансовых</w:t>
                  </w:r>
                  <w:proofErr w:type="spellEnd"/>
                  <w:r>
                    <w:rPr>
                      <w:color w:val="000000"/>
                      <w:sz w:val="28"/>
                      <w:szCs w:val="28"/>
                      <w:shd w:val="clear" w:color="auto" w:fill="FFFFFF"/>
                    </w:rPr>
                    <w:t xml:space="preserve"> счетах 17 «Поступления денежных средств», 18 «Выбытия денежных средств» отражены поступления и выбытия денежных средств, поступающих во временное распоряжение департамента для проведения аукциона по продаже земельных участков, находящихся в государственной или муниципальной собственности, либо аукциона на право заключения договора аренды земельных участков, находящихся в государственной или муниципальной собственности, а также на обеспечение исполнения муниципальных контрактов.</w:t>
                  </w:r>
                  <w:proofErr w:type="gramEnd"/>
                </w:p>
                <w:p w:rsidR="005C5DBB" w:rsidRDefault="009D421D">
                  <w:pPr>
                    <w:ind w:firstLine="700"/>
                    <w:jc w:val="both"/>
                  </w:pPr>
                  <w:r>
                    <w:rPr>
                      <w:color w:val="000000"/>
                      <w:sz w:val="28"/>
                      <w:szCs w:val="28"/>
                      <w:shd w:val="clear" w:color="auto" w:fill="FFFFFF"/>
                    </w:rPr>
                    <w:t>На начало года остаток средств на счете составил 7 500,00 рублей, в 2023 году сумма поступивших средств составила 118 878 785,50 рублей. На конец отчетного периода отражено выбытия денежных сре</w:t>
                  </w:r>
                  <w:proofErr w:type="gramStart"/>
                  <w:r>
                    <w:rPr>
                      <w:color w:val="000000"/>
                      <w:sz w:val="28"/>
                      <w:szCs w:val="28"/>
                      <w:shd w:val="clear" w:color="auto" w:fill="FFFFFF"/>
                    </w:rPr>
                    <w:t>дств в с</w:t>
                  </w:r>
                  <w:proofErr w:type="gramEnd"/>
                  <w:r>
                    <w:rPr>
                      <w:color w:val="000000"/>
                      <w:sz w:val="28"/>
                      <w:szCs w:val="28"/>
                      <w:shd w:val="clear" w:color="auto" w:fill="FFFFFF"/>
                    </w:rPr>
                    <w:t>умме 118 886 285,50 рублей. На конец отчетного периода остаток средств отсутствует.</w:t>
                  </w:r>
                </w:p>
                <w:p w:rsidR="005C5DBB" w:rsidRDefault="009D421D">
                  <w:pPr>
                    <w:ind w:firstLine="700"/>
                    <w:jc w:val="both"/>
                  </w:pPr>
                  <w:proofErr w:type="gramStart"/>
                  <w:r>
                    <w:rPr>
                      <w:color w:val="000000"/>
                      <w:sz w:val="28"/>
                      <w:szCs w:val="28"/>
                      <w:shd w:val="clear" w:color="auto" w:fill="FFFFFF"/>
                    </w:rPr>
                    <w:t>Таким образом, в отчете по форме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на начало года на счете 1.201.11 отражены средства во временном пользовании, поступившие в счет обеспечения исполнения контракта и задатки за участие в аукционах по аренде и купли-продажи земельных участков в сумме 7 500,00 рублей.</w:t>
                  </w:r>
                  <w:proofErr w:type="gramEnd"/>
                </w:p>
                <w:p w:rsidR="005C5DBB" w:rsidRDefault="009D421D">
                  <w:pPr>
                    <w:ind w:firstLine="840"/>
                    <w:jc w:val="both"/>
                  </w:pPr>
                  <w:r>
                    <w:rPr>
                      <w:color w:val="000000"/>
                      <w:sz w:val="28"/>
                      <w:szCs w:val="28"/>
                      <w:shd w:val="clear" w:color="auto" w:fill="FFFFFF"/>
                    </w:rPr>
                    <w:t xml:space="preserve">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20 «Задолженность, не востребованная кредиторам» отражена сумма, списанной с балансового учета, не востребованной кредиторской задолженности за 2008 год в сумме 1 230,00 рублей.</w:t>
                  </w:r>
                </w:p>
                <w:p w:rsidR="005C5DBB" w:rsidRDefault="009D421D">
                  <w:pPr>
                    <w:ind w:firstLine="840"/>
                    <w:jc w:val="both"/>
                  </w:pPr>
                  <w:r>
                    <w:rPr>
                      <w:color w:val="000000"/>
                      <w:sz w:val="28"/>
                      <w:szCs w:val="28"/>
                      <w:shd w:val="clear" w:color="auto" w:fill="FFFFFF"/>
                    </w:rPr>
                    <w:t xml:space="preserve">На </w:t>
                  </w:r>
                  <w:proofErr w:type="spellStart"/>
                  <w:r>
                    <w:rPr>
                      <w:color w:val="000000"/>
                      <w:sz w:val="28"/>
                      <w:szCs w:val="28"/>
                      <w:shd w:val="clear" w:color="auto" w:fill="FFFFFF"/>
                    </w:rPr>
                    <w:t>забалансовом</w:t>
                  </w:r>
                  <w:proofErr w:type="spellEnd"/>
                  <w:r>
                    <w:rPr>
                      <w:color w:val="000000"/>
                      <w:sz w:val="28"/>
                      <w:szCs w:val="28"/>
                      <w:shd w:val="clear" w:color="auto" w:fill="FFFFFF"/>
                    </w:rPr>
                    <w:t xml:space="preserve"> счете 21 «Основные средства в эксплуатации» по состоянию на 01.01.2024 года отражена сумма 1 259 539,87 рублей, по сравнению с началом года (1 155 836,69 </w:t>
                  </w:r>
                  <w:proofErr w:type="gramStart"/>
                  <w:r>
                    <w:rPr>
                      <w:color w:val="000000"/>
                      <w:sz w:val="28"/>
                      <w:szCs w:val="28"/>
                      <w:shd w:val="clear" w:color="auto" w:fill="FFFFFF"/>
                    </w:rPr>
                    <w:t xml:space="preserve">рублей) </w:t>
                  </w:r>
                  <w:proofErr w:type="gramEnd"/>
                  <w:r>
                    <w:rPr>
                      <w:color w:val="000000"/>
                      <w:sz w:val="28"/>
                      <w:szCs w:val="28"/>
                      <w:shd w:val="clear" w:color="auto" w:fill="FFFFFF"/>
                    </w:rPr>
                    <w:t>рост составил 103 703,18 рублей, за счет ввода в эксплуатацию  приобретенного малоценного имущества.</w:t>
                  </w:r>
                </w:p>
                <w:p w:rsidR="005C5DBB" w:rsidRDefault="009D421D">
                  <w:pPr>
                    <w:ind w:firstLine="840"/>
                    <w:jc w:val="both"/>
                  </w:pPr>
                  <w:r>
                    <w:rPr>
                      <w:color w:val="000000"/>
                      <w:sz w:val="28"/>
                      <w:szCs w:val="28"/>
                      <w:shd w:val="clear" w:color="auto" w:fill="FFFFFF"/>
                    </w:rPr>
                    <w:t xml:space="preserve">В отчете по форме 0503121 «Отчет о финансовых результатах деятельности» по строке 090 в сумме – 1 178 278,38 рублей отражено увеличение </w:t>
                  </w:r>
                  <w:r>
                    <w:rPr>
                      <w:color w:val="000000"/>
                      <w:sz w:val="28"/>
                      <w:szCs w:val="28"/>
                      <w:shd w:val="clear" w:color="auto" w:fill="FFFFFF"/>
                    </w:rPr>
                    <w:lastRenderedPageBreak/>
                    <w:t>стоимости особо ценного имущества БУ г. Омска «</w:t>
                  </w:r>
                  <w:proofErr w:type="spellStart"/>
                  <w:r>
                    <w:rPr>
                      <w:color w:val="000000"/>
                      <w:sz w:val="28"/>
                      <w:szCs w:val="28"/>
                      <w:shd w:val="clear" w:color="auto" w:fill="FFFFFF"/>
                    </w:rPr>
                    <w:t>Омскархитектура</w:t>
                  </w:r>
                  <w:proofErr w:type="spellEnd"/>
                  <w:r>
                    <w:rPr>
                      <w:color w:val="000000"/>
                      <w:sz w:val="28"/>
                      <w:szCs w:val="28"/>
                      <w:shd w:val="clear" w:color="auto" w:fill="FFFFFF"/>
                    </w:rPr>
                    <w:t>» (увеличение кадастровой стоимости земли, приобретение компьютеров), учитываемое на счете 4.210.06.661 «Расчеты с учредителем». </w:t>
                  </w:r>
                </w:p>
                <w:p w:rsidR="005C5DBB" w:rsidRDefault="009D421D">
                  <w:pPr>
                    <w:ind w:firstLine="840"/>
                    <w:jc w:val="both"/>
                  </w:pPr>
                  <w:proofErr w:type="gramStart"/>
                  <w:r>
                    <w:rPr>
                      <w:color w:val="000000"/>
                      <w:sz w:val="28"/>
                      <w:szCs w:val="28"/>
                      <w:shd w:val="clear" w:color="auto" w:fill="FFFFFF"/>
                    </w:rPr>
                    <w:t>В отчете по форме 0503121 «Отчет о финансовых результатах деятельности» по строкам 371 «Увеличение стоимости прав пользования активами», 372 «Уменьшение стоимости прав пользования активами» отклонения на сумму 1 693 200,00 рублей связаны с тем, что нематериальные активы принимаются  к бухгалтерскому учету на счет 106.6I «Вложение в права пользования программного обеспечения и базами данных» для дальнейшего отражения на аналитическом счете</w:t>
                  </w:r>
                  <w:proofErr w:type="gramEnd"/>
                  <w:r>
                    <w:rPr>
                      <w:color w:val="000000"/>
                      <w:sz w:val="28"/>
                      <w:szCs w:val="28"/>
                      <w:shd w:val="clear" w:color="auto" w:fill="FFFFFF"/>
                    </w:rPr>
                    <w:t xml:space="preserve"> 111.6I «Права пользования программным обеспечением и базами данных».</w:t>
                  </w:r>
                </w:p>
                <w:p w:rsidR="005C5DBB" w:rsidRDefault="009D421D">
                  <w:pPr>
                    <w:ind w:firstLine="840"/>
                    <w:jc w:val="both"/>
                  </w:pPr>
                  <w:r>
                    <w:rPr>
                      <w:color w:val="000000"/>
                      <w:sz w:val="28"/>
                      <w:szCs w:val="28"/>
                      <w:shd w:val="clear" w:color="auto" w:fill="FFFFFF"/>
                    </w:rPr>
                    <w:t>По счету 401.50 «Расходы будущих периодов» отражен остаток стоимости неисключительных прав (лицензий) использования программного обеспечения с определенным сроком действия в сумме 658615,2 рубля. Расходы на их  приобретение списываются в течение срока действия договора.</w:t>
                  </w:r>
                </w:p>
                <w:p w:rsidR="005C5DBB" w:rsidRDefault="009D421D">
                  <w:pPr>
                    <w:ind w:firstLine="840"/>
                    <w:jc w:val="both"/>
                  </w:pPr>
                  <w:r>
                    <w:rPr>
                      <w:color w:val="000000"/>
                      <w:sz w:val="28"/>
                      <w:szCs w:val="28"/>
                      <w:shd w:val="clear" w:color="auto" w:fill="FFFFFF"/>
                    </w:rPr>
                    <w:t xml:space="preserve">В рамках инвентаризации активов и обязательств, путем анализа наличия любых признаков, указывающих на возможное обесценение актива, проведены мероприятия по выявлению признаков обесценения актива. </w:t>
                  </w:r>
                  <w:proofErr w:type="gramStart"/>
                  <w:r>
                    <w:rPr>
                      <w:color w:val="000000"/>
                      <w:sz w:val="28"/>
                      <w:szCs w:val="28"/>
                      <w:shd w:val="clear" w:color="auto" w:fill="FFFFFF"/>
                    </w:rPr>
                    <w:t>Объекты</w:t>
                  </w:r>
                  <w:proofErr w:type="gramEnd"/>
                  <w:r>
                    <w:rPr>
                      <w:color w:val="000000"/>
                      <w:sz w:val="28"/>
                      <w:szCs w:val="28"/>
                      <w:shd w:val="clear" w:color="auto" w:fill="FFFFFF"/>
                    </w:rPr>
                    <w:t xml:space="preserve"> подлежащие обесценению не выявлены. </w:t>
                  </w:r>
                </w:p>
                <w:p w:rsidR="005C5DBB" w:rsidRDefault="009D421D">
                  <w:pPr>
                    <w:ind w:firstLine="840"/>
                    <w:jc w:val="both"/>
                  </w:pPr>
                  <w:r>
                    <w:rPr>
                      <w:color w:val="000000"/>
                      <w:sz w:val="28"/>
                      <w:szCs w:val="28"/>
                      <w:shd w:val="clear" w:color="auto" w:fill="FFFFFF"/>
                    </w:rPr>
                    <w:t xml:space="preserve">По сравнению с данными на начало года общий объем кредиторской задолженности увеличился на 4 768 343,9 рублей и составил – 4 868 343,9 рублей. Расходами, образовавшими указанную задолженность, является начисление страховых взносов за декабрь 2023 года. Срок оплаты страховых взносов наступает в январе 2024 года, в </w:t>
                  </w:r>
                  <w:proofErr w:type="gramStart"/>
                  <w:r>
                    <w:rPr>
                      <w:color w:val="000000"/>
                      <w:sz w:val="28"/>
                      <w:szCs w:val="28"/>
                      <w:shd w:val="clear" w:color="auto" w:fill="FFFFFF"/>
                    </w:rPr>
                    <w:t>связи</w:t>
                  </w:r>
                  <w:proofErr w:type="gramEnd"/>
                  <w:r>
                    <w:rPr>
                      <w:color w:val="000000"/>
                      <w:sz w:val="28"/>
                      <w:szCs w:val="28"/>
                      <w:shd w:val="clear" w:color="auto" w:fill="FFFFFF"/>
                    </w:rPr>
                    <w:t xml:space="preserve"> с чем между отчетами по форме 0503128 «Отчет о бюджетных обязательствах» и отчетом по форме 0503169 «Сведения по кредиторской задолженности» имеются отклонения на сумму 4 868 343,9 руб.</w:t>
                  </w:r>
                </w:p>
                <w:p w:rsidR="005C5DBB" w:rsidRDefault="009D421D">
                  <w:pPr>
                    <w:ind w:firstLine="840"/>
                    <w:jc w:val="both"/>
                  </w:pPr>
                  <w:r>
                    <w:rPr>
                      <w:color w:val="000000"/>
                      <w:sz w:val="28"/>
                      <w:szCs w:val="28"/>
                      <w:shd w:val="clear" w:color="auto" w:fill="FFFFFF"/>
                    </w:rPr>
                    <w:t>Просроченная кредиторская задолженность по состоянию на 1 января 2024 года отсутствует.</w:t>
                  </w:r>
                </w:p>
                <w:p w:rsidR="005C5DBB" w:rsidRDefault="009D421D">
                  <w:pPr>
                    <w:ind w:firstLine="840"/>
                    <w:jc w:val="both"/>
                  </w:pPr>
                  <w:r>
                    <w:rPr>
                      <w:color w:val="000000"/>
                      <w:sz w:val="28"/>
                      <w:szCs w:val="28"/>
                      <w:shd w:val="clear" w:color="auto" w:fill="FFFFFF"/>
                    </w:rPr>
                    <w:t>В форме 0503169 (кредиторская задолженность) по состоянию на 01.01.2024 года, по счету 401.40 «Доходы будущих периодов» задолженность отсутствует.</w:t>
                  </w:r>
                </w:p>
                <w:p w:rsidR="005C5DBB" w:rsidRDefault="009D421D">
                  <w:pPr>
                    <w:ind w:firstLine="840"/>
                    <w:jc w:val="both"/>
                  </w:pPr>
                  <w:r>
                    <w:rPr>
                      <w:color w:val="000000"/>
                      <w:sz w:val="28"/>
                      <w:szCs w:val="28"/>
                      <w:shd w:val="clear" w:color="auto" w:fill="FFFFFF"/>
                    </w:rPr>
                    <w:t>По счету 401.60 отражен «Резерв предстоящих расходов» (резерв отпусков) в сумме 369 602,18 рублей, из них, резерв на оплату отпусков за фактически отработанное время 283 872,64 рублей, резерв на оплату отпусков в части начисления страховых взносов за фактически отработанное время   85 729,54 рублей. </w:t>
                  </w:r>
                </w:p>
                <w:p w:rsidR="005C5DBB" w:rsidRDefault="009D421D">
                  <w:pPr>
                    <w:ind w:firstLine="840"/>
                    <w:jc w:val="both"/>
                  </w:pPr>
                  <w:r>
                    <w:rPr>
                      <w:color w:val="000000"/>
                      <w:sz w:val="28"/>
                      <w:szCs w:val="28"/>
                      <w:shd w:val="clear" w:color="auto" w:fill="FFFFFF"/>
                    </w:rPr>
                    <w:t>Общий объем дебиторской задолженности по сравнению с данными на начало года увеличился 10 812,03 рубля и составил 139 733,0 рубля (расходы на текущее обеспечение деятельности департамента – предоплата за услуги связи).</w:t>
                  </w:r>
                </w:p>
                <w:p w:rsidR="005C5DBB" w:rsidRDefault="009D421D">
                  <w:pPr>
                    <w:ind w:firstLine="840"/>
                    <w:jc w:val="both"/>
                  </w:pPr>
                  <w:r>
                    <w:rPr>
                      <w:color w:val="000000"/>
                      <w:sz w:val="28"/>
                      <w:szCs w:val="28"/>
                      <w:shd w:val="clear" w:color="auto" w:fill="FFFFFF"/>
                    </w:rPr>
                    <w:t>Обязательства по дебиторской задолженности по неналоговым доходам бюджета города Омска на  счете 401.40 «Доходы будущих периодов» отсутствуют.</w:t>
                  </w:r>
                </w:p>
                <w:p w:rsidR="005C5DBB" w:rsidRDefault="009D421D">
                  <w:pPr>
                    <w:ind w:firstLine="840"/>
                    <w:jc w:val="both"/>
                  </w:pPr>
                  <w:r>
                    <w:rPr>
                      <w:color w:val="000000"/>
                      <w:sz w:val="28"/>
                      <w:szCs w:val="28"/>
                      <w:shd w:val="clear" w:color="auto" w:fill="FFFFFF"/>
                    </w:rPr>
                    <w:t>Просроченная дебиторская задолженность по состоянию на 1 января 2024 года отсутствует.</w:t>
                  </w:r>
                </w:p>
                <w:p w:rsidR="005C5DBB" w:rsidRDefault="009D421D">
                  <w:pPr>
                    <w:ind w:firstLine="840"/>
                    <w:jc w:val="both"/>
                  </w:pPr>
                  <w:r>
                    <w:rPr>
                      <w:color w:val="000000"/>
                      <w:sz w:val="28"/>
                      <w:szCs w:val="28"/>
                      <w:shd w:val="clear" w:color="auto" w:fill="FFFFFF"/>
                    </w:rPr>
                    <w:lastRenderedPageBreak/>
                    <w:t>По форме 0503128 «Отчет о бюджетных обязательствах», 0503175 «Сведения о принятых и неисполненных обязательствах получателя бюджетных средств» отражено неисполнение принятых бюджетных обязательств в объеме              52 275,85 рублей. Указанные средства предусмотрены на финансовое обеспечение выполнения муниципального задания БУ города Омска «</w:t>
                  </w:r>
                  <w:proofErr w:type="spellStart"/>
                  <w:r>
                    <w:rPr>
                      <w:color w:val="000000"/>
                      <w:sz w:val="28"/>
                      <w:szCs w:val="28"/>
                      <w:shd w:val="clear" w:color="auto" w:fill="FFFFFF"/>
                    </w:rPr>
                    <w:t>Омскархитектура</w:t>
                  </w:r>
                  <w:proofErr w:type="spellEnd"/>
                  <w:r>
                    <w:rPr>
                      <w:color w:val="000000"/>
                      <w:sz w:val="28"/>
                      <w:szCs w:val="28"/>
                      <w:shd w:val="clear" w:color="auto" w:fill="FFFFFF"/>
                    </w:rPr>
                    <w:t>». Оплата произведена исходя из фактической потребности.</w:t>
                  </w:r>
                </w:p>
                <w:p w:rsidR="005C5DBB" w:rsidRDefault="009D421D">
                  <w:pPr>
                    <w:ind w:firstLine="840"/>
                    <w:jc w:val="both"/>
                  </w:pPr>
                  <w:r>
                    <w:rPr>
                      <w:color w:val="000000"/>
                      <w:sz w:val="28"/>
                      <w:szCs w:val="28"/>
                      <w:shd w:val="clear" w:color="auto" w:fill="FFFFFF"/>
                    </w:rPr>
                    <w:t>Денежные обязательства отчетного финансового года департаментом архитектуры  исполнены в полном объеме. </w:t>
                  </w:r>
                </w:p>
                <w:p w:rsidR="005C5DBB" w:rsidRDefault="009D421D">
                  <w:pPr>
                    <w:ind w:firstLine="840"/>
                    <w:jc w:val="both"/>
                  </w:pPr>
                  <w:r>
                    <w:rPr>
                      <w:color w:val="000000"/>
                      <w:sz w:val="28"/>
                      <w:szCs w:val="28"/>
                      <w:shd w:val="clear" w:color="auto" w:fill="FFFFFF"/>
                    </w:rPr>
                    <w:t>Сведения об экономии при заключении муниципальных контрактов с применением конкурентных способов отражены в разделе 4 формы 0503175 «Сведения о принятых и неисполненных обязательствах получателя бюджетных средств».</w:t>
                  </w:r>
                </w:p>
                <w:p w:rsidR="005C5DBB" w:rsidRDefault="009D421D">
                  <w:pPr>
                    <w:ind w:firstLine="840"/>
                    <w:jc w:val="both"/>
                  </w:pPr>
                  <w:proofErr w:type="gramStart"/>
                  <w:r>
                    <w:rPr>
                      <w:color w:val="000000"/>
                      <w:sz w:val="28"/>
                      <w:szCs w:val="28"/>
                      <w:shd w:val="clear" w:color="auto" w:fill="FFFFFF"/>
                    </w:rPr>
                    <w:t>Всего департаментом архитектуры в 2023 году заключено                                    73 муниципальных контрактов и договоров на общую сумму 15535904,84 рублей, из них конкурентным способом 23 муниципальных контрактов –                 13 167 204,96 руб., с применением сервиса «Электронный магазин г. Омска»,            49 договоров – 1 998 699,88 рубля, 1 закупка у субъекта естественных монополий (почта) – 370 000,0 рублей.</w:t>
                  </w:r>
                  <w:proofErr w:type="gramEnd"/>
                  <w:r>
                    <w:rPr>
                      <w:color w:val="000000"/>
                      <w:sz w:val="28"/>
                      <w:szCs w:val="28"/>
                      <w:shd w:val="clear" w:color="auto" w:fill="FFFFFF"/>
                    </w:rPr>
                    <w:t xml:space="preserve"> Сумма экономии при заключении муниципальных контрактов с применением конкурентных способов, а также договоров через Электронный магазин города Омска составила 3 862 826,84 рублей.</w:t>
                  </w:r>
                </w:p>
              </w:tc>
            </w:tr>
          </w:tbl>
          <w:p w:rsidR="005C5DBB" w:rsidRDefault="009D421D">
            <w:pPr>
              <w:jc w:val="both"/>
              <w:rPr>
                <w:color w:val="000000"/>
                <w:sz w:val="28"/>
                <w:szCs w:val="28"/>
              </w:rPr>
            </w:pPr>
            <w:r>
              <w:rPr>
                <w:color w:val="000000"/>
                <w:sz w:val="28"/>
                <w:szCs w:val="28"/>
              </w:rPr>
              <w:lastRenderedPageBreak/>
              <w:t xml:space="preserve"> </w:t>
            </w:r>
          </w:p>
        </w:tc>
      </w:tr>
      <w:tr w:rsidR="005C5DBB">
        <w:trPr>
          <w:trHeight w:val="322"/>
        </w:trPr>
        <w:tc>
          <w:tcPr>
            <w:tcW w:w="10314" w:type="dxa"/>
            <w:gridSpan w:val="6"/>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5C5DBB" w:rsidRDefault="009D421D">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5C5DBB">
              <w:tc>
                <w:tcPr>
                  <w:tcW w:w="10314" w:type="dxa"/>
                  <w:tcMar>
                    <w:top w:w="0" w:type="dxa"/>
                    <w:left w:w="0" w:type="dxa"/>
                    <w:bottom w:w="0" w:type="dxa"/>
                    <w:right w:w="400" w:type="dxa"/>
                  </w:tcMar>
                </w:tcPr>
                <w:p w:rsidR="005C5DBB" w:rsidRDefault="009D421D">
                  <w:pPr>
                    <w:ind w:firstLine="860"/>
                    <w:jc w:val="both"/>
                  </w:pPr>
                  <w:r>
                    <w:rPr>
                      <w:color w:val="000000"/>
                      <w:sz w:val="28"/>
                      <w:szCs w:val="28"/>
                      <w:shd w:val="clear" w:color="auto" w:fill="FFFFFF"/>
                    </w:rPr>
                    <w:t>В соответствии с требованиями федерального и областного законодательства, муниципальных правовых актов города Омска, департаментом архитектуры осуществляются контрольные мероприятия по обеспечению сохранности и эффективному использованию муниципального имущества.</w:t>
                  </w:r>
                </w:p>
                <w:p w:rsidR="005C5DBB" w:rsidRDefault="009D421D">
                  <w:pPr>
                    <w:ind w:firstLine="860"/>
                    <w:jc w:val="both"/>
                  </w:pPr>
                  <w:r>
                    <w:rPr>
                      <w:color w:val="000000"/>
                      <w:sz w:val="28"/>
                      <w:szCs w:val="28"/>
                      <w:shd w:val="clear" w:color="auto" w:fill="FFFFFF"/>
                    </w:rPr>
                    <w:t>Приказом департамента архитектуры № 6 от 18.03.2021 утвержден порядок принятия решений о признании безнадежной к взысканию задолженности по платежам в бюджет города Омска.      </w:t>
                  </w:r>
                </w:p>
                <w:p w:rsidR="005C5DBB" w:rsidRDefault="009D421D">
                  <w:pPr>
                    <w:ind w:firstLine="860"/>
                    <w:jc w:val="both"/>
                  </w:pPr>
                  <w:r>
                    <w:rPr>
                      <w:color w:val="000000"/>
                      <w:sz w:val="28"/>
                      <w:szCs w:val="28"/>
                      <w:shd w:val="clear" w:color="auto" w:fill="FFFFFF"/>
                    </w:rPr>
                    <w:t>Приказом департамента архитектуры № 79 от 26.12.2022 утверждено муниципальное задание на выполнение муниципальной работы на 2023 год и плановый период 2024 и 2025 годов бюджетного учреждения города Омска «</w:t>
                  </w:r>
                  <w:proofErr w:type="spellStart"/>
                  <w:r>
                    <w:rPr>
                      <w:color w:val="000000"/>
                      <w:sz w:val="28"/>
                      <w:szCs w:val="28"/>
                      <w:shd w:val="clear" w:color="auto" w:fill="FFFFFF"/>
                    </w:rPr>
                    <w:t>Омскархитектура</w:t>
                  </w:r>
                  <w:proofErr w:type="spellEnd"/>
                  <w:r>
                    <w:rPr>
                      <w:color w:val="000000"/>
                      <w:sz w:val="28"/>
                      <w:szCs w:val="28"/>
                      <w:shd w:val="clear" w:color="auto" w:fill="FFFFFF"/>
                    </w:rPr>
                    <w:t>». </w:t>
                  </w:r>
                </w:p>
                <w:p w:rsidR="005C5DBB" w:rsidRDefault="009D421D">
                  <w:pPr>
                    <w:ind w:firstLine="860"/>
                    <w:jc w:val="both"/>
                  </w:pPr>
                  <w:r>
                    <w:rPr>
                      <w:color w:val="000000"/>
                      <w:sz w:val="28"/>
                      <w:szCs w:val="28"/>
                      <w:shd w:val="clear" w:color="auto" w:fill="FFFFFF"/>
                    </w:rPr>
                    <w:t xml:space="preserve">Приказами департамента архитектуры № 14 от 30.03.2023, № 30 от 25.05.2023, № 44 от 30.06.2023, № 70 от 29.09.2023, №76 от 02.11.2023, № 92 </w:t>
                  </w:r>
                  <w:proofErr w:type="gramStart"/>
                  <w:r>
                    <w:rPr>
                      <w:color w:val="000000"/>
                      <w:sz w:val="28"/>
                      <w:szCs w:val="28"/>
                      <w:shd w:val="clear" w:color="auto" w:fill="FFFFFF"/>
                    </w:rPr>
                    <w:t>от</w:t>
                  </w:r>
                  <w:proofErr w:type="gramEnd"/>
                  <w:r>
                    <w:rPr>
                      <w:color w:val="000000"/>
                      <w:sz w:val="28"/>
                      <w:szCs w:val="28"/>
                      <w:shd w:val="clear" w:color="auto" w:fill="FFFFFF"/>
                    </w:rPr>
                    <w:t xml:space="preserve"> 22.12.2023 </w:t>
                  </w:r>
                  <w:proofErr w:type="gramStart"/>
                  <w:r>
                    <w:rPr>
                      <w:color w:val="000000"/>
                      <w:sz w:val="28"/>
                      <w:szCs w:val="28"/>
                      <w:shd w:val="clear" w:color="auto" w:fill="FFFFFF"/>
                    </w:rPr>
                    <w:t>внесены</w:t>
                  </w:r>
                  <w:proofErr w:type="gramEnd"/>
                  <w:r>
                    <w:rPr>
                      <w:color w:val="000000"/>
                      <w:sz w:val="28"/>
                      <w:szCs w:val="28"/>
                      <w:shd w:val="clear" w:color="auto" w:fill="FFFFFF"/>
                    </w:rPr>
                    <w:t xml:space="preserve"> изменения в муниципальное задание на выполнение муниципальной работы на 2023 год плановый период 2024 и 2025 годов бюджетного учреждения города Омска «</w:t>
                  </w:r>
                  <w:proofErr w:type="spellStart"/>
                  <w:r>
                    <w:rPr>
                      <w:color w:val="000000"/>
                      <w:sz w:val="28"/>
                      <w:szCs w:val="28"/>
                      <w:shd w:val="clear" w:color="auto" w:fill="FFFFFF"/>
                    </w:rPr>
                    <w:t>Омскархитектура</w:t>
                  </w:r>
                  <w:proofErr w:type="spellEnd"/>
                  <w:r>
                    <w:rPr>
                      <w:color w:val="000000"/>
                      <w:sz w:val="28"/>
                      <w:szCs w:val="28"/>
                      <w:shd w:val="clear" w:color="auto" w:fill="FFFFFF"/>
                    </w:rPr>
                    <w:t>», предусматривающие:</w:t>
                  </w:r>
                </w:p>
                <w:p w:rsidR="005C5DBB" w:rsidRDefault="009D421D">
                  <w:pPr>
                    <w:ind w:firstLine="860"/>
                    <w:jc w:val="both"/>
                  </w:pPr>
                  <w:r>
                    <w:rPr>
                      <w:color w:val="000000"/>
                      <w:sz w:val="28"/>
                      <w:szCs w:val="28"/>
                      <w:shd w:val="clear" w:color="auto" w:fill="FFFFFF"/>
                    </w:rPr>
                    <w:t>- уточнение объема финансирования на соответствующие кварталы       2023 года;</w:t>
                  </w:r>
                </w:p>
                <w:p w:rsidR="005C5DBB" w:rsidRDefault="009D421D">
                  <w:pPr>
                    <w:ind w:firstLine="860"/>
                    <w:jc w:val="both"/>
                  </w:pPr>
                  <w:r>
                    <w:rPr>
                      <w:color w:val="000000"/>
                      <w:sz w:val="28"/>
                      <w:szCs w:val="28"/>
                      <w:shd w:val="clear" w:color="auto" w:fill="FFFFFF"/>
                    </w:rPr>
                    <w:t>- включение работ по внесению изменений в проект планировки и проект межевания для объекта «Автомобильная дорога» по ул. Братская;</w:t>
                  </w:r>
                </w:p>
                <w:p w:rsidR="005C5DBB" w:rsidRDefault="009D421D">
                  <w:pPr>
                    <w:ind w:firstLine="860"/>
                    <w:jc w:val="both"/>
                  </w:pPr>
                  <w:r>
                    <w:rPr>
                      <w:color w:val="000000"/>
                      <w:sz w:val="28"/>
                      <w:szCs w:val="28"/>
                      <w:shd w:val="clear" w:color="auto" w:fill="FFFFFF"/>
                    </w:rPr>
                    <w:lastRenderedPageBreak/>
                    <w:t xml:space="preserve">- включение работ по подготовке проекта планировки, проекта межевания территории пос. </w:t>
                  </w:r>
                  <w:proofErr w:type="gramStart"/>
                  <w:r>
                    <w:rPr>
                      <w:color w:val="000000"/>
                      <w:sz w:val="28"/>
                      <w:szCs w:val="28"/>
                      <w:shd w:val="clear" w:color="auto" w:fill="FFFFFF"/>
                    </w:rPr>
                    <w:t>Армейский</w:t>
                  </w:r>
                  <w:proofErr w:type="gramEnd"/>
                  <w:r>
                    <w:rPr>
                      <w:color w:val="000000"/>
                      <w:sz w:val="28"/>
                      <w:szCs w:val="28"/>
                      <w:shd w:val="clear" w:color="auto" w:fill="FFFFFF"/>
                    </w:rPr>
                    <w:t>;</w:t>
                  </w:r>
                </w:p>
                <w:p w:rsidR="005C5DBB" w:rsidRDefault="009D421D">
                  <w:pPr>
                    <w:ind w:firstLine="860"/>
                    <w:jc w:val="both"/>
                  </w:pPr>
                  <w:r>
                    <w:rPr>
                      <w:color w:val="000000"/>
                      <w:sz w:val="28"/>
                      <w:szCs w:val="28"/>
                      <w:shd w:val="clear" w:color="auto" w:fill="FFFFFF"/>
                    </w:rPr>
                    <w:t>- включение работ по подготовке проекта планировки, проекта межевания территории парка «Зеленый остров».</w:t>
                  </w:r>
                </w:p>
                <w:p w:rsidR="005C5DBB" w:rsidRDefault="009D421D">
                  <w:pPr>
                    <w:ind w:firstLine="860"/>
                    <w:jc w:val="both"/>
                  </w:pPr>
                  <w:r>
                    <w:rPr>
                      <w:color w:val="000000"/>
                      <w:sz w:val="28"/>
                      <w:szCs w:val="28"/>
                      <w:shd w:val="clear" w:color="auto" w:fill="FFFFFF"/>
                    </w:rPr>
                    <w:t>Учетная политика департамента архитектуры разработана исходя из структуры,  особенностей деятельности, руководствуясь законодательством Российской Федерации, федеральными стандартами, нормативными правовыми актами, регулирующими бухгалтерский учет.</w:t>
                  </w:r>
                </w:p>
                <w:p w:rsidR="005C5DBB" w:rsidRDefault="009D421D">
                  <w:pPr>
                    <w:ind w:firstLine="860"/>
                    <w:jc w:val="both"/>
                  </w:pPr>
                  <w:r>
                    <w:rPr>
                      <w:color w:val="000000"/>
                      <w:sz w:val="28"/>
                      <w:szCs w:val="28"/>
                      <w:shd w:val="clear" w:color="auto" w:fill="FFFFFF"/>
                    </w:rPr>
                    <w:t>В соответствии с учетной политикой при поступлении основное средство принимается к бухгалтерскому учету по первоначальной стоимости, на основании решений постоянно-действующей комиссии по поступлению и выбытию активов о принятии к учету основного средства. Основанием для принятия к учету имущества являются оформленные соответствующим образом первичные учетные документы. Первоначальная стоимость основного средства определяется как фактически произведенные затраты. </w:t>
                  </w:r>
                </w:p>
                <w:p w:rsidR="005C5DBB" w:rsidRDefault="009D421D">
                  <w:pPr>
                    <w:ind w:firstLine="860"/>
                    <w:jc w:val="both"/>
                  </w:pPr>
                  <w:r>
                    <w:rPr>
                      <w:color w:val="000000"/>
                      <w:sz w:val="28"/>
                      <w:szCs w:val="28"/>
                      <w:shd w:val="clear" w:color="auto" w:fill="FFFFFF"/>
                    </w:rPr>
                    <w:t>Амортизация по объектам основных средств начисляется линейным методом на объекты свыше 100 000 рублей. Начисление амортизации начинается с 1-го числа месяца, следующего за месяцем принятия основного средства к бухгалтерскому учету, и прекращается с 1-го числа месяца, следующего за месяцем, в котором остаточная стоимость основного средства стала равной нулю. </w:t>
                  </w:r>
                </w:p>
                <w:p w:rsidR="005C5DBB" w:rsidRDefault="009D421D">
                  <w:pPr>
                    <w:ind w:firstLine="860"/>
                    <w:jc w:val="both"/>
                  </w:pPr>
                  <w:r>
                    <w:rPr>
                      <w:color w:val="000000"/>
                      <w:sz w:val="28"/>
                      <w:szCs w:val="28"/>
                      <w:shd w:val="clear" w:color="auto" w:fill="FFFFFF"/>
                    </w:rPr>
                    <w:t>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w:t>
                  </w:r>
                </w:p>
                <w:p w:rsidR="005C5DBB" w:rsidRDefault="009D421D">
                  <w:pPr>
                    <w:ind w:firstLine="860"/>
                    <w:jc w:val="both"/>
                  </w:pPr>
                  <w:r>
                    <w:rPr>
                      <w:color w:val="000000"/>
                      <w:sz w:val="28"/>
                      <w:szCs w:val="28"/>
                      <w:shd w:val="clear" w:color="auto" w:fill="FFFFFF"/>
                    </w:rPr>
                    <w:t>Материальные запасы принимаются к бухгалтерскому учету по фактической стоимости, списываются по средней фактической стоимости. </w:t>
                  </w:r>
                </w:p>
                <w:p w:rsidR="005C5DBB" w:rsidRDefault="009D421D">
                  <w:pPr>
                    <w:ind w:firstLine="860"/>
                    <w:jc w:val="both"/>
                  </w:pPr>
                  <w:r>
                    <w:rPr>
                      <w:color w:val="000000"/>
                      <w:sz w:val="28"/>
                      <w:szCs w:val="28"/>
                      <w:shd w:val="clear" w:color="auto" w:fill="FFFFFF"/>
                    </w:rPr>
                    <w:t xml:space="preserve">Формирование резерва на оплату отпусков, начисления страховых взносов во внебюджетные фонды производится за фактически отработанное время ежеквартально, на последний день третьего месяца квартала. Расчет производится персонифицировано по каждому сотруднику, исходя из расчета среднедневного заработка и количества дней неиспользованного отпуска. Расчет страховых </w:t>
                  </w:r>
                  <w:proofErr w:type="gramStart"/>
                  <w:r>
                    <w:rPr>
                      <w:color w:val="000000"/>
                      <w:sz w:val="28"/>
                      <w:szCs w:val="28"/>
                      <w:shd w:val="clear" w:color="auto" w:fill="FFFFFF"/>
                    </w:rPr>
                    <w:t>взносов</w:t>
                  </w:r>
                  <w:proofErr w:type="gramEnd"/>
                  <w:r>
                    <w:rPr>
                      <w:color w:val="000000"/>
                      <w:sz w:val="28"/>
                      <w:szCs w:val="28"/>
                      <w:shd w:val="clear" w:color="auto" w:fill="FFFFFF"/>
                    </w:rPr>
                    <w:t xml:space="preserve"> во внебюджетные фонды исходя из рассчитанной суммы резерва отпуска и тарифа на уплату страховых взносов во внебюджетные фонды.</w:t>
                  </w:r>
                </w:p>
                <w:p w:rsidR="005C5DBB" w:rsidRDefault="009D421D">
                  <w:pPr>
                    <w:ind w:firstLine="860"/>
                    <w:jc w:val="both"/>
                  </w:pPr>
                  <w:r>
                    <w:rPr>
                      <w:color w:val="000000"/>
                      <w:sz w:val="28"/>
                      <w:szCs w:val="28"/>
                      <w:shd w:val="clear" w:color="auto" w:fill="FFFFFF"/>
                    </w:rPr>
                    <w:t>Приказом департамента архитектуры от 07.07.2022 № 45 утвержден состав  постоянно действующей комиссии по поступлению и выбытию активов. </w:t>
                  </w:r>
                </w:p>
                <w:p w:rsidR="005C5DBB" w:rsidRDefault="009D421D">
                  <w:pPr>
                    <w:ind w:firstLine="860"/>
                    <w:jc w:val="both"/>
                  </w:pPr>
                  <w:r>
                    <w:rPr>
                      <w:color w:val="000000"/>
                      <w:sz w:val="28"/>
                      <w:szCs w:val="28"/>
                      <w:shd w:val="clear" w:color="auto" w:fill="FFFFFF"/>
                    </w:rPr>
                    <w:t xml:space="preserve">Приказом департамента архитектуры от 28.06.2023 № 41, решением департамента архитектуры о проведении инвентаризации от 19.12.2022                 № 0000-000004  поручено постоянно действующей инвентаризационной комиссии, в связи с окончанием отчетного периода, провести инвентаризацию имущества и финансовых обязательств департамента архитектуры. Расхождений не установлено. В ходе инвентаризации активов и обязательств, путем анализа наличия любых признаков, указывающих на возможное обесценение актива, проведены мероприятия по выявлению признаков обесценения актива. </w:t>
                  </w:r>
                  <w:proofErr w:type="gramStart"/>
                  <w:r>
                    <w:rPr>
                      <w:color w:val="000000"/>
                      <w:sz w:val="28"/>
                      <w:szCs w:val="28"/>
                      <w:shd w:val="clear" w:color="auto" w:fill="FFFFFF"/>
                    </w:rPr>
                    <w:t>Объекты</w:t>
                  </w:r>
                  <w:proofErr w:type="gramEnd"/>
                  <w:r>
                    <w:rPr>
                      <w:color w:val="000000"/>
                      <w:sz w:val="28"/>
                      <w:szCs w:val="28"/>
                      <w:shd w:val="clear" w:color="auto" w:fill="FFFFFF"/>
                    </w:rPr>
                    <w:t xml:space="preserve"> подлежащие обесценению не выявлены. В связи с этим Таблица 6 «Сведения об инвентаризации» не заполнялась. </w:t>
                  </w:r>
                </w:p>
                <w:p w:rsidR="005C5DBB" w:rsidRDefault="009D421D">
                  <w:pPr>
                    <w:ind w:firstLine="860"/>
                    <w:jc w:val="both"/>
                  </w:pPr>
                  <w:r>
                    <w:rPr>
                      <w:color w:val="000000"/>
                      <w:sz w:val="28"/>
                      <w:szCs w:val="28"/>
                      <w:shd w:val="clear" w:color="auto" w:fill="FFFFFF"/>
                    </w:rPr>
                    <w:lastRenderedPageBreak/>
                    <w:t>Расходы, связанные с использованием информационно-коммуникационных технологий составили 5 267 115,08 рублей.</w:t>
                  </w:r>
                </w:p>
                <w:p w:rsidR="005C5DBB" w:rsidRDefault="009D421D">
                  <w:pPr>
                    <w:ind w:firstLine="860"/>
                    <w:jc w:val="both"/>
                  </w:pPr>
                  <w:r>
                    <w:rPr>
                      <w:color w:val="000000"/>
                      <w:sz w:val="28"/>
                      <w:szCs w:val="28"/>
                      <w:shd w:val="clear" w:color="auto" w:fill="FFFFFF"/>
                    </w:rPr>
                    <w:t>- эксплуатационные расходы (ремонт и техническое обслуживание, утилизация оборудования, заправка (восстановление) картриджей, услуги по диагностике и выдаче технических заключений о пригодности оборудования к дальнейшей эксплуатации) на информационно-коммуникационные технологии составили 214 172,85 рублей;</w:t>
                  </w:r>
                </w:p>
                <w:p w:rsidR="005C5DBB" w:rsidRDefault="009D421D">
                  <w:pPr>
                    <w:ind w:firstLine="860"/>
                    <w:jc w:val="both"/>
                  </w:pPr>
                  <w:r>
                    <w:rPr>
                      <w:color w:val="000000"/>
                      <w:sz w:val="28"/>
                      <w:szCs w:val="28"/>
                      <w:shd w:val="clear" w:color="auto" w:fill="FFFFFF"/>
                    </w:rPr>
                    <w:t>- приобретение программных продуктов, услуги по проведению аттестационных испытаний муниципальной информационной системы, услуги по проведению оценки эффективности защиты персональных данных, настройке  – 2 648 588,00 рубля;</w:t>
                  </w:r>
                </w:p>
                <w:p w:rsidR="005C5DBB" w:rsidRDefault="009D421D">
                  <w:pPr>
                    <w:ind w:firstLine="860"/>
                    <w:jc w:val="both"/>
                  </w:pPr>
                  <w:r>
                    <w:rPr>
                      <w:color w:val="000000"/>
                      <w:sz w:val="28"/>
                      <w:szCs w:val="28"/>
                      <w:shd w:val="clear" w:color="auto" w:fill="FFFFFF"/>
                    </w:rPr>
                    <w:t>- сопровождение программного  обеспечения – 155316,00 рублей, из них: расходы на информационно-техническое обслуживание и сопровождение программного продукта системы «1С: Предприятие» – 65 316,00 рублей,  на использования Электронной Системы «Госзаказ», «Госфинансы» – 90 000,00 рублей;</w:t>
                  </w:r>
                </w:p>
                <w:p w:rsidR="005C5DBB" w:rsidRDefault="009D421D">
                  <w:pPr>
                    <w:ind w:firstLine="860"/>
                    <w:jc w:val="both"/>
                  </w:pPr>
                  <w:r>
                    <w:rPr>
                      <w:color w:val="000000"/>
                      <w:sz w:val="28"/>
                      <w:szCs w:val="28"/>
                      <w:shd w:val="clear" w:color="auto" w:fill="FFFFFF"/>
                    </w:rPr>
                    <w:t>- приобретение расходных материалов к оргтехнике – 774 983,23 рублей;</w:t>
                  </w:r>
                </w:p>
                <w:p w:rsidR="005C5DBB" w:rsidRDefault="009D421D">
                  <w:pPr>
                    <w:ind w:firstLine="860"/>
                    <w:jc w:val="both"/>
                  </w:pPr>
                  <w:r>
                    <w:rPr>
                      <w:color w:val="000000"/>
                      <w:sz w:val="28"/>
                      <w:szCs w:val="28"/>
                      <w:shd w:val="clear" w:color="auto" w:fill="FFFFFF"/>
                    </w:rPr>
                    <w:t>- приобретение системных блоков (43 шт.) (</w:t>
                  </w:r>
                  <w:proofErr w:type="gramStart"/>
                  <w:r>
                    <w:rPr>
                      <w:color w:val="000000"/>
                      <w:sz w:val="28"/>
                      <w:szCs w:val="28"/>
                      <w:shd w:val="clear" w:color="auto" w:fill="FFFFFF"/>
                    </w:rPr>
                    <w:t>комплектующие</w:t>
                  </w:r>
                  <w:proofErr w:type="gramEnd"/>
                  <w:r>
                    <w:rPr>
                      <w:color w:val="000000"/>
                      <w:sz w:val="28"/>
                      <w:szCs w:val="28"/>
                      <w:shd w:val="clear" w:color="auto" w:fill="FFFFFF"/>
                    </w:rPr>
                    <w:t>)–                 1 271 940,0 рублей;</w:t>
                  </w:r>
                </w:p>
                <w:p w:rsidR="005C5DBB" w:rsidRDefault="009D421D">
                  <w:pPr>
                    <w:ind w:firstLine="860"/>
                    <w:jc w:val="both"/>
                  </w:pPr>
                  <w:r>
                    <w:rPr>
                      <w:color w:val="000000"/>
                      <w:sz w:val="28"/>
                      <w:szCs w:val="28"/>
                      <w:shd w:val="clear" w:color="auto" w:fill="FFFFFF"/>
                    </w:rPr>
                    <w:t>- приобретение компьютера (1 шт.) и принтеров (5 шт.) – 202 115,00 рублей.</w:t>
                  </w:r>
                </w:p>
                <w:p w:rsidR="005C5DBB" w:rsidRDefault="009D421D">
                  <w:pPr>
                    <w:ind w:firstLine="700"/>
                    <w:jc w:val="both"/>
                  </w:pPr>
                  <w:proofErr w:type="gramStart"/>
                  <w:r>
                    <w:rPr>
                      <w:color w:val="000000"/>
                      <w:sz w:val="28"/>
                      <w:szCs w:val="28"/>
                      <w:shd w:val="clear" w:color="auto" w:fill="FFFFFF"/>
                    </w:rPr>
                    <w:t>Сумма взысканий из бюджета города Омска по вопросам, отнесенным к компетенции департамента архитектуры составила 1 526 806,49 руб., в том числе за 2023 год поступило 35 исполнительных листов на общую сумму 1 516 806,49 рублей, назначено административное наказание в виде штрафа в размере 10 000,00 рублей со сроком исполнения в 2023 году.</w:t>
                  </w:r>
                  <w:proofErr w:type="gramEnd"/>
                  <w:r>
                    <w:rPr>
                      <w:color w:val="000000"/>
                      <w:sz w:val="28"/>
                      <w:szCs w:val="28"/>
                      <w:shd w:val="clear" w:color="auto" w:fill="FFFFFF"/>
                    </w:rPr>
                    <w:t> Оплата указанных расходов произведена в полном объеме. Данные показатели отражены в форме 0503296 «Сведения об исполнении судебных решений по денежным обязательствам».</w:t>
                  </w:r>
                </w:p>
                <w:p w:rsidR="005C5DBB" w:rsidRDefault="009D421D">
                  <w:pPr>
                    <w:ind w:firstLine="860"/>
                    <w:jc w:val="both"/>
                  </w:pPr>
                  <w:r>
                    <w:rPr>
                      <w:color w:val="000000"/>
                      <w:sz w:val="28"/>
                      <w:szCs w:val="28"/>
                      <w:shd w:val="clear" w:color="auto" w:fill="FFFFFF"/>
                    </w:rPr>
                    <w:t>В соответствии со стандартами внутреннего финансового аудита в департаменте архитектуры создан субъект внутреннего финансового аудита в форме аудиторской группы, утвержденный приказом департамента архитектуры от 13 октября 2021 года № 45 «О создании субъекта внутреннего финансового аудита в департаменте архитектуры и градостроительства Администрации города Омска». </w:t>
                  </w:r>
                </w:p>
                <w:p w:rsidR="005C5DBB" w:rsidRDefault="009D421D">
                  <w:pPr>
                    <w:ind w:firstLine="700"/>
                    <w:jc w:val="both"/>
                  </w:pPr>
                  <w:proofErr w:type="gramStart"/>
                  <w:r>
                    <w:rPr>
                      <w:color w:val="000000"/>
                      <w:sz w:val="28"/>
                      <w:szCs w:val="28"/>
                      <w:shd w:val="clear" w:color="auto" w:fill="FFFFFF"/>
                    </w:rPr>
                    <w:t>В целях обеспечения мер по повышению эффективности расходования бюджетных средств, согласно приказу департамента архитектуры от 11 января 2023 года № 1 «О проведении аудиторского мероприятия», Плану проведения аудиторских мероприятий на 2023 год и утвержденной Программе аудиторского мероприятия, аудиторской группой департамента архитектуры проведено аудиторское мероприятие по теме  «Подтверждение достоверности бюджетной отчетности и соответствия порядка ведения бюджетного учета единой методологии бюджетного учета, составления</w:t>
                  </w:r>
                  <w:proofErr w:type="gramEnd"/>
                  <w:r>
                    <w:rPr>
                      <w:color w:val="000000"/>
                      <w:sz w:val="28"/>
                      <w:szCs w:val="28"/>
                      <w:shd w:val="clear" w:color="auto" w:fill="FFFFFF"/>
                    </w:rPr>
                    <w:t>, представления и утверждения бюджетной отчетности за 2022 год». В ходе аудиторского мероприятия рассмотрены вопросы: </w:t>
                  </w:r>
                </w:p>
                <w:p w:rsidR="005C5DBB" w:rsidRDefault="009D421D">
                  <w:pPr>
                    <w:ind w:firstLine="700"/>
                    <w:jc w:val="both"/>
                  </w:pPr>
                  <w:r>
                    <w:rPr>
                      <w:color w:val="000000"/>
                      <w:sz w:val="28"/>
                      <w:szCs w:val="28"/>
                      <w:shd w:val="clear" w:color="auto" w:fill="FFFFFF"/>
                    </w:rPr>
                    <w:lastRenderedPageBreak/>
                    <w:t>1. Проверка полноты формирования и своевременности представления годовой бюджетной отчетности;</w:t>
                  </w:r>
                </w:p>
                <w:p w:rsidR="005C5DBB" w:rsidRDefault="009D421D">
                  <w:pPr>
                    <w:ind w:firstLine="700"/>
                    <w:jc w:val="both"/>
                  </w:pPr>
                  <w:r>
                    <w:rPr>
                      <w:color w:val="000000"/>
                      <w:sz w:val="28"/>
                      <w:szCs w:val="28"/>
                      <w:shd w:val="clear" w:color="auto" w:fill="FFFFFF"/>
                    </w:rPr>
                    <w:t>2. Проверка достоверности показателей годовой бюджетной отчетности.</w:t>
                  </w:r>
                </w:p>
                <w:p w:rsidR="005C5DBB" w:rsidRDefault="009D421D">
                  <w:pPr>
                    <w:ind w:firstLine="700"/>
                    <w:jc w:val="both"/>
                  </w:pPr>
                  <w:proofErr w:type="gramStart"/>
                  <w:r>
                    <w:rPr>
                      <w:color w:val="000000"/>
                      <w:sz w:val="28"/>
                      <w:szCs w:val="28"/>
                      <w:shd w:val="clear" w:color="auto" w:fill="FFFFFF"/>
                    </w:rPr>
                    <w:t>Бюджетная отчетность и сводная бюджетная отчетность департамента архитектуры за 2022 г. содержит все формы, предусмотренные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№191н и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w:t>
                  </w:r>
                  <w:proofErr w:type="gramEnd"/>
                  <w:r>
                    <w:rPr>
                      <w:color w:val="000000"/>
                      <w:sz w:val="28"/>
                      <w:szCs w:val="28"/>
                      <w:shd w:val="clear" w:color="auto" w:fill="FFFFFF"/>
                    </w:rPr>
                    <w:t xml:space="preserve"> от 25.03.2011 № 33н. Показатели форм отчетности сопоставимы с данными аналитического и синтетического учета. Проверкой соблюдения контрольных соотношений (увязки) между показателями форм бюджетной отчетности расхождений не установлено. </w:t>
                  </w:r>
                </w:p>
                <w:p w:rsidR="005C5DBB" w:rsidRDefault="009D421D">
                  <w:pPr>
                    <w:ind w:firstLine="700"/>
                    <w:jc w:val="both"/>
                  </w:pPr>
                  <w:r>
                    <w:rPr>
                      <w:color w:val="000000"/>
                      <w:sz w:val="28"/>
                      <w:szCs w:val="28"/>
                      <w:shd w:val="clear" w:color="auto" w:fill="FFFFFF"/>
                    </w:rPr>
                    <w:t xml:space="preserve">По результатам проведенного аудиторского мероприятия аудиторской группой принято решение о достоверности бюджетной отчетности и сводной бюджетной отчетности департамента за 2022 год, а также соответствия </w:t>
                  </w:r>
                  <w:proofErr w:type="gramStart"/>
                  <w:r>
                    <w:rPr>
                      <w:color w:val="000000"/>
                      <w:sz w:val="28"/>
                      <w:szCs w:val="28"/>
                      <w:shd w:val="clear" w:color="auto" w:fill="FFFFFF"/>
                    </w:rPr>
                    <w:t>порядка ведения бюджетного учета единой методологии бюджетного учета</w:t>
                  </w:r>
                  <w:proofErr w:type="gramEnd"/>
                  <w:r>
                    <w:rPr>
                      <w:color w:val="000000"/>
                      <w:sz w:val="28"/>
                      <w:szCs w:val="28"/>
                      <w:shd w:val="clear" w:color="auto" w:fill="FFFFFF"/>
                    </w:rPr>
                    <w:t>.</w:t>
                  </w:r>
                </w:p>
                <w:p w:rsidR="005C5DBB" w:rsidRDefault="009D421D">
                  <w:pPr>
                    <w:ind w:firstLine="860"/>
                    <w:jc w:val="both"/>
                  </w:pPr>
                  <w:r>
                    <w:rPr>
                      <w:color w:val="000000"/>
                      <w:sz w:val="28"/>
                      <w:szCs w:val="28"/>
                      <w:shd w:val="clear" w:color="auto" w:fill="FFFFFF"/>
                    </w:rPr>
                    <w:t>7 декабря 2023 года актуализирован реестр бюджетных рисков департамента архитектуры, с описанием бюджетных рисков, последствий реализации бюджетных рисков, оценкой вероятности, оценкой степени влияния, указанием владельцев бюджетного риска и мер по минимизации (устранению) бюджетного риска, организации внутреннего финансового контроля.</w:t>
                  </w:r>
                </w:p>
                <w:p w:rsidR="005C5DBB" w:rsidRDefault="009D421D">
                  <w:pPr>
                    <w:ind w:firstLine="860"/>
                    <w:jc w:val="both"/>
                  </w:pPr>
                  <w:r>
                    <w:rPr>
                      <w:color w:val="000000"/>
                      <w:sz w:val="28"/>
                      <w:szCs w:val="28"/>
                      <w:shd w:val="clear" w:color="auto" w:fill="FFFFFF"/>
                    </w:rPr>
                    <w:t>Директором департамента архитектуры 7 декабря 2023 года утвержден План проведения аудиторских мероприятий на 2024 год по следующим темам: </w:t>
                  </w:r>
                </w:p>
                <w:p w:rsidR="005C5DBB" w:rsidRDefault="009D421D">
                  <w:pPr>
                    <w:ind w:firstLine="860"/>
                    <w:jc w:val="both"/>
                  </w:pPr>
                  <w:r>
                    <w:rPr>
                      <w:color w:val="000000"/>
                      <w:sz w:val="28"/>
                      <w:szCs w:val="28"/>
                      <w:shd w:val="clear" w:color="auto" w:fill="FFFFFF"/>
                    </w:rPr>
                    <w:t>– 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w:t>
                  </w:r>
                </w:p>
                <w:p w:rsidR="005C5DBB" w:rsidRDefault="009D421D">
                  <w:pPr>
                    <w:ind w:firstLine="860"/>
                    <w:jc w:val="both"/>
                  </w:pPr>
                  <w:r>
                    <w:rPr>
                      <w:color w:val="000000"/>
                      <w:sz w:val="28"/>
                      <w:szCs w:val="28"/>
                      <w:shd w:val="clear" w:color="auto" w:fill="FFFFFF"/>
                    </w:rPr>
                    <w:t>– проверка соблюдения порядка составления и предоставления документов в финансовый орган муниципального образования город Омск,   необходимых для составления и рассмотрения проекта бюджета города Омска.</w:t>
                  </w:r>
                </w:p>
                <w:p w:rsidR="005C5DBB" w:rsidRDefault="009D421D">
                  <w:pPr>
                    <w:ind w:firstLine="860"/>
                    <w:jc w:val="both"/>
                  </w:pPr>
                  <w:r>
                    <w:rPr>
                      <w:color w:val="000000"/>
                      <w:sz w:val="28"/>
                      <w:szCs w:val="28"/>
                      <w:shd w:val="clear" w:color="auto" w:fill="FFFFFF"/>
                    </w:rPr>
                    <w:t>Департамент архитектуры пользуется услугами справочно-информационной системы Консультант Плюс, имеет постоянный канал доступа в сеть Интернет для нужд департамента архитектуры, к услугам междугородней, городской телефонной сети, оплата данных расходов осуществляется централизованно казенным учреждением города Омска «Управление по обеспечению деятельности Администрации города Омска».</w:t>
                  </w:r>
                </w:p>
                <w:p w:rsidR="005C5DBB" w:rsidRDefault="009D421D">
                  <w:pPr>
                    <w:ind w:firstLine="860"/>
                    <w:jc w:val="both"/>
                  </w:pPr>
                  <w:r>
                    <w:rPr>
                      <w:color w:val="000000"/>
                      <w:sz w:val="28"/>
                      <w:szCs w:val="28"/>
                      <w:shd w:val="clear" w:color="auto" w:fill="FFFFFF"/>
                    </w:rPr>
                    <w:t>Департамент архитектуры осуществляет обмен электронными документами в системах электронного документооборота с использованием сертифицированных сре</w:t>
                  </w:r>
                  <w:proofErr w:type="gramStart"/>
                  <w:r>
                    <w:rPr>
                      <w:color w:val="000000"/>
                      <w:sz w:val="28"/>
                      <w:szCs w:val="28"/>
                      <w:shd w:val="clear" w:color="auto" w:fill="FFFFFF"/>
                    </w:rPr>
                    <w:t>дств кр</w:t>
                  </w:r>
                  <w:proofErr w:type="gramEnd"/>
                  <w:r>
                    <w:rPr>
                      <w:color w:val="000000"/>
                      <w:sz w:val="28"/>
                      <w:szCs w:val="28"/>
                      <w:shd w:val="clear" w:color="auto" w:fill="FFFFFF"/>
                    </w:rPr>
                    <w:t>иптографической защиты информации.</w:t>
                  </w:r>
                </w:p>
                <w:p w:rsidR="005C5DBB" w:rsidRDefault="009D421D">
                  <w:pPr>
                    <w:ind w:firstLine="860"/>
                    <w:jc w:val="both"/>
                  </w:pPr>
                  <w:r>
                    <w:rPr>
                      <w:color w:val="000000"/>
                      <w:sz w:val="28"/>
                      <w:szCs w:val="28"/>
                      <w:shd w:val="clear" w:color="auto" w:fill="FFFFFF"/>
                    </w:rPr>
                    <w:t>Перечень форм отчетности, не включенных в состав бюджетной отчетности за 2023 год, ввиду отсутствия числовых значений показателей, представлен в таблице 16.</w:t>
                  </w:r>
                </w:p>
              </w:tc>
            </w:tr>
          </w:tbl>
          <w:p w:rsidR="005C5DBB" w:rsidRPr="00082B75" w:rsidRDefault="009D421D">
            <w:pPr>
              <w:jc w:val="both"/>
              <w:rPr>
                <w:color w:val="000000"/>
                <w:sz w:val="28"/>
                <w:szCs w:val="28"/>
              </w:rPr>
            </w:pPr>
            <w:r>
              <w:rPr>
                <w:color w:val="000000"/>
                <w:sz w:val="28"/>
                <w:szCs w:val="28"/>
              </w:rPr>
              <w:lastRenderedPageBreak/>
              <w:t xml:space="preserve"> </w:t>
            </w:r>
          </w:p>
          <w:p w:rsidR="0046039E" w:rsidRPr="00082B75" w:rsidRDefault="0046039E">
            <w:pPr>
              <w:jc w:val="both"/>
              <w:rPr>
                <w:color w:val="000000"/>
                <w:sz w:val="28"/>
                <w:szCs w:val="28"/>
              </w:rPr>
            </w:pPr>
          </w:p>
        </w:tc>
      </w:tr>
      <w:tr w:rsidR="005C5DBB">
        <w:tc>
          <w:tcPr>
            <w:tcW w:w="2494" w:type="dxa"/>
            <w:tcMar>
              <w:top w:w="0" w:type="dxa"/>
              <w:left w:w="0" w:type="dxa"/>
              <w:bottom w:w="0" w:type="dxa"/>
              <w:right w:w="0" w:type="dxa"/>
            </w:tcMar>
          </w:tcPr>
          <w:p w:rsidR="005C5DBB" w:rsidRDefault="005C5DBB">
            <w:pPr>
              <w:spacing w:line="1" w:lineRule="auto"/>
            </w:pPr>
          </w:p>
        </w:tc>
        <w:tc>
          <w:tcPr>
            <w:tcW w:w="113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c>
          <w:tcPr>
            <w:tcW w:w="2834" w:type="dxa"/>
            <w:tcMar>
              <w:top w:w="0" w:type="dxa"/>
              <w:left w:w="0" w:type="dxa"/>
              <w:bottom w:w="0" w:type="dxa"/>
              <w:right w:w="0" w:type="dxa"/>
            </w:tcMar>
          </w:tcPr>
          <w:p w:rsidR="005C5DBB" w:rsidRDefault="005C5DBB">
            <w:pPr>
              <w:spacing w:line="1" w:lineRule="auto"/>
            </w:pPr>
          </w:p>
        </w:tc>
        <w:tc>
          <w:tcPr>
            <w:tcW w:w="1587" w:type="dxa"/>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5C5DBB">
            <w:pPr>
              <w:spacing w:line="1" w:lineRule="auto"/>
            </w:pPr>
          </w:p>
        </w:tc>
      </w:tr>
    </w:tbl>
    <w:p w:rsidR="005C5DBB" w:rsidRDefault="005C5DBB">
      <w:pPr>
        <w:rPr>
          <w:vanish/>
        </w:rPr>
      </w:pPr>
      <w:bookmarkStart w:id="2" w:name="__bookmark_4"/>
      <w:bookmarkEnd w:id="2"/>
    </w:p>
    <w:tbl>
      <w:tblPr>
        <w:tblOverlap w:val="never"/>
        <w:tblW w:w="10372" w:type="dxa"/>
        <w:tblLayout w:type="fixed"/>
        <w:tblLook w:val="01E0"/>
      </w:tblPr>
      <w:tblGrid>
        <w:gridCol w:w="3118"/>
        <w:gridCol w:w="1700"/>
        <w:gridCol w:w="850"/>
        <w:gridCol w:w="3685"/>
        <w:gridCol w:w="453"/>
        <w:gridCol w:w="566"/>
      </w:tblGrid>
      <w:tr w:rsidR="005C5DBB">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5C5DBB">
              <w:tc>
                <w:tcPr>
                  <w:tcW w:w="3118" w:type="dxa"/>
                  <w:tcMar>
                    <w:top w:w="0" w:type="dxa"/>
                    <w:left w:w="0" w:type="dxa"/>
                    <w:bottom w:w="0" w:type="dxa"/>
                    <w:right w:w="0" w:type="dxa"/>
                  </w:tcMar>
                </w:tcPr>
                <w:p w:rsidR="005C5DBB" w:rsidRDefault="009D421D">
                  <w:proofErr w:type="gramStart"/>
                  <w:r>
                    <w:rPr>
                      <w:color w:val="000000"/>
                      <w:sz w:val="28"/>
                      <w:szCs w:val="28"/>
                    </w:rPr>
                    <w:t>Исполняющий</w:t>
                  </w:r>
                  <w:proofErr w:type="gramEnd"/>
                  <w:r>
                    <w:rPr>
                      <w:color w:val="000000"/>
                      <w:sz w:val="28"/>
                      <w:szCs w:val="28"/>
                    </w:rPr>
                    <w:t xml:space="preserve"> обязанности директора департамента</w:t>
                  </w:r>
                </w:p>
              </w:tc>
            </w:tr>
          </w:tbl>
          <w:p w:rsidR="005C5DBB" w:rsidRDefault="005C5DBB">
            <w:pPr>
              <w:spacing w:line="1" w:lineRule="auto"/>
            </w:pPr>
          </w:p>
        </w:tc>
        <w:tc>
          <w:tcPr>
            <w:tcW w:w="1700"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5C5DBB" w:rsidRDefault="005C5DBB">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5C5DBB">
              <w:trPr>
                <w:jc w:val="center"/>
              </w:trPr>
              <w:tc>
                <w:tcPr>
                  <w:tcW w:w="3685" w:type="dxa"/>
                  <w:tcMar>
                    <w:top w:w="0" w:type="dxa"/>
                    <w:left w:w="0" w:type="dxa"/>
                    <w:bottom w:w="0" w:type="dxa"/>
                    <w:right w:w="0" w:type="dxa"/>
                  </w:tcMar>
                </w:tcPr>
                <w:p w:rsidR="005C5DBB" w:rsidRDefault="009D421D">
                  <w:pPr>
                    <w:jc w:val="center"/>
                  </w:pPr>
                  <w:r>
                    <w:rPr>
                      <w:color w:val="000000"/>
                      <w:sz w:val="28"/>
                      <w:szCs w:val="28"/>
                    </w:rPr>
                    <w:t>Т.Ю. Фролова</w:t>
                  </w:r>
                </w:p>
              </w:tc>
            </w:tr>
          </w:tbl>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3118" w:type="dxa"/>
            <w:vMerge/>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5C5DBB">
            <w:pPr>
              <w:spacing w:line="1" w:lineRule="auto"/>
            </w:pP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9D421D">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5C5DBB">
              <w:trPr>
                <w:trHeight w:val="230"/>
              </w:trPr>
              <w:tc>
                <w:tcPr>
                  <w:tcW w:w="6015" w:type="dxa"/>
                  <w:gridSpan w:val="6"/>
                  <w:vMerge w:val="restart"/>
                  <w:tcMar>
                    <w:top w:w="0" w:type="dxa"/>
                    <w:left w:w="0" w:type="dxa"/>
                    <w:bottom w:w="0" w:type="dxa"/>
                    <w:right w:w="0" w:type="dxa"/>
                  </w:tcMar>
                  <w:vAlign w:val="center"/>
                </w:tcPr>
                <w:p w:rsidR="005C5DBB" w:rsidRDefault="009D421D">
                  <w:pPr>
                    <w:jc w:val="center"/>
                    <w:rPr>
                      <w:b/>
                      <w:bCs/>
                      <w:color w:val="000000"/>
                    </w:rPr>
                  </w:pPr>
                  <w:r>
                    <w:rPr>
                      <w:b/>
                      <w:bCs/>
                      <w:color w:val="000000"/>
                    </w:rPr>
                    <w:t>ДОКУМЕНТ ПОДПИСАН ЭЛЕКТРОННОЙ ПОДПИСЬЮ</w:t>
                  </w:r>
                </w:p>
              </w:tc>
            </w:tr>
            <w:tr w:rsidR="005C5DBB">
              <w:trPr>
                <w:trHeight w:val="105"/>
              </w:trPr>
              <w:tc>
                <w:tcPr>
                  <w:tcW w:w="6015" w:type="dxa"/>
                  <w:gridSpan w:val="6"/>
                  <w:vMerge/>
                  <w:tcMar>
                    <w:top w:w="0" w:type="dxa"/>
                    <w:left w:w="0" w:type="dxa"/>
                    <w:bottom w:w="0" w:type="dxa"/>
                    <w:right w:w="0" w:type="dxa"/>
                  </w:tcMar>
                  <w:vAlign w:val="center"/>
                </w:tcPr>
                <w:p w:rsidR="005C5DBB" w:rsidRDefault="005C5DBB">
                  <w:pPr>
                    <w:spacing w:line="1" w:lineRule="auto"/>
                  </w:pPr>
                </w:p>
              </w:tc>
            </w:tr>
            <w:tr w:rsidR="005C5DBB">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5C5DBB">
                    <w:tc>
                      <w:tcPr>
                        <w:tcW w:w="6015" w:type="dxa"/>
                        <w:tcMar>
                          <w:top w:w="0" w:type="dxa"/>
                          <w:left w:w="0" w:type="dxa"/>
                          <w:bottom w:w="0" w:type="dxa"/>
                          <w:right w:w="0" w:type="dxa"/>
                        </w:tcMar>
                      </w:tcPr>
                      <w:p w:rsidR="005C5DBB" w:rsidRDefault="009D421D">
                        <w:r>
                          <w:rPr>
                            <w:color w:val="000000"/>
                          </w:rPr>
                          <w:t>Сертификат: 00C7E5C5055BD3F07379088B20AAAF3690</w:t>
                        </w:r>
                      </w:p>
                      <w:p w:rsidR="005C5DBB" w:rsidRDefault="009D421D">
                        <w:r>
                          <w:rPr>
                            <w:color w:val="000000"/>
                          </w:rPr>
                          <w:t>Владелец: Фролова Татьяна Юрьевна</w:t>
                        </w:r>
                      </w:p>
                      <w:p w:rsidR="005C5DBB" w:rsidRDefault="009D421D">
                        <w:r>
                          <w:rPr>
                            <w:color w:val="000000"/>
                          </w:rPr>
                          <w:t>Действителен с 03.07.2023 по 25.09.2024</w:t>
                        </w:r>
                      </w:p>
                      <w:p w:rsidR="005C5DBB" w:rsidRDefault="009D421D">
                        <w:r>
                          <w:rPr>
                            <w:color w:val="000000"/>
                          </w:rPr>
                          <w:t>Дата подписания: 25.01.2024</w:t>
                        </w:r>
                      </w:p>
                    </w:tc>
                  </w:tr>
                </w:tbl>
                <w:p w:rsidR="005C5DBB" w:rsidRDefault="005C5DBB">
                  <w:pPr>
                    <w:spacing w:line="1" w:lineRule="auto"/>
                  </w:pPr>
                </w:p>
              </w:tc>
            </w:tr>
            <w:tr w:rsidR="005C5DBB">
              <w:trPr>
                <w:trHeight w:val="45"/>
              </w:trPr>
              <w:tc>
                <w:tcPr>
                  <w:tcW w:w="990"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r>
          </w:tbl>
          <w:p w:rsidR="005C5DBB" w:rsidRDefault="005C5DBB">
            <w:pPr>
              <w:spacing w:line="1" w:lineRule="auto"/>
            </w:pPr>
          </w:p>
        </w:tc>
      </w:tr>
      <w:tr w:rsidR="005C5DBB">
        <w:tc>
          <w:tcPr>
            <w:tcW w:w="3118" w:type="dxa"/>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5C5DBB">
              <w:tc>
                <w:tcPr>
                  <w:tcW w:w="3118" w:type="dxa"/>
                  <w:tcMar>
                    <w:top w:w="0" w:type="dxa"/>
                    <w:left w:w="0" w:type="dxa"/>
                    <w:bottom w:w="0" w:type="dxa"/>
                    <w:right w:w="0" w:type="dxa"/>
                  </w:tcMar>
                </w:tcPr>
                <w:p w:rsidR="005C5DBB" w:rsidRDefault="009D421D">
                  <w:r>
                    <w:rPr>
                      <w:color w:val="000000"/>
                      <w:sz w:val="28"/>
                      <w:szCs w:val="28"/>
                    </w:rPr>
                    <w:t>Начальник отдела, главный бухгалтер</w:t>
                  </w:r>
                </w:p>
              </w:tc>
            </w:tr>
          </w:tbl>
          <w:p w:rsidR="005C5DBB" w:rsidRDefault="005C5DBB">
            <w:pPr>
              <w:spacing w:line="1" w:lineRule="auto"/>
            </w:pPr>
          </w:p>
        </w:tc>
        <w:tc>
          <w:tcPr>
            <w:tcW w:w="1700"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5C5DBB" w:rsidRDefault="005C5DBB">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5C5DBB">
              <w:trPr>
                <w:jc w:val="center"/>
              </w:trPr>
              <w:tc>
                <w:tcPr>
                  <w:tcW w:w="3685" w:type="dxa"/>
                  <w:tcMar>
                    <w:top w:w="0" w:type="dxa"/>
                    <w:left w:w="0" w:type="dxa"/>
                    <w:bottom w:w="0" w:type="dxa"/>
                    <w:right w:w="0" w:type="dxa"/>
                  </w:tcMar>
                </w:tcPr>
                <w:p w:rsidR="005C5DBB" w:rsidRDefault="009D421D">
                  <w:pPr>
                    <w:jc w:val="center"/>
                  </w:pPr>
                  <w:r>
                    <w:rPr>
                      <w:color w:val="000000"/>
                      <w:sz w:val="28"/>
                      <w:szCs w:val="28"/>
                    </w:rPr>
                    <w:t>Ю.В. Конюхова</w:t>
                  </w:r>
                </w:p>
              </w:tc>
            </w:tr>
          </w:tbl>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3118" w:type="dxa"/>
            <w:vMerge/>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5C5DBB">
            <w:pPr>
              <w:spacing w:line="1" w:lineRule="auto"/>
            </w:pP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9D421D">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5C5DBB">
              <w:trPr>
                <w:trHeight w:val="230"/>
              </w:trPr>
              <w:tc>
                <w:tcPr>
                  <w:tcW w:w="6015" w:type="dxa"/>
                  <w:gridSpan w:val="6"/>
                  <w:vMerge w:val="restart"/>
                  <w:tcMar>
                    <w:top w:w="0" w:type="dxa"/>
                    <w:left w:w="0" w:type="dxa"/>
                    <w:bottom w:w="0" w:type="dxa"/>
                    <w:right w:w="0" w:type="dxa"/>
                  </w:tcMar>
                  <w:vAlign w:val="center"/>
                </w:tcPr>
                <w:p w:rsidR="005C5DBB" w:rsidRDefault="009D421D">
                  <w:pPr>
                    <w:jc w:val="center"/>
                    <w:rPr>
                      <w:b/>
                      <w:bCs/>
                      <w:color w:val="000000"/>
                    </w:rPr>
                  </w:pPr>
                  <w:r>
                    <w:rPr>
                      <w:b/>
                      <w:bCs/>
                      <w:color w:val="000000"/>
                    </w:rPr>
                    <w:t>ДОКУМЕНТ ПОДПИСАН ЭЛЕКТРОННОЙ ПОДПИСЬЮ</w:t>
                  </w:r>
                </w:p>
              </w:tc>
            </w:tr>
            <w:tr w:rsidR="005C5DBB">
              <w:trPr>
                <w:trHeight w:val="105"/>
              </w:trPr>
              <w:tc>
                <w:tcPr>
                  <w:tcW w:w="6015" w:type="dxa"/>
                  <w:gridSpan w:val="6"/>
                  <w:vMerge/>
                  <w:tcMar>
                    <w:top w:w="0" w:type="dxa"/>
                    <w:left w:w="0" w:type="dxa"/>
                    <w:bottom w:w="0" w:type="dxa"/>
                    <w:right w:w="0" w:type="dxa"/>
                  </w:tcMar>
                  <w:vAlign w:val="center"/>
                </w:tcPr>
                <w:p w:rsidR="005C5DBB" w:rsidRDefault="005C5DBB">
                  <w:pPr>
                    <w:spacing w:line="1" w:lineRule="auto"/>
                  </w:pPr>
                </w:p>
              </w:tc>
            </w:tr>
            <w:tr w:rsidR="005C5DBB">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5C5DBB">
                    <w:tc>
                      <w:tcPr>
                        <w:tcW w:w="6015" w:type="dxa"/>
                        <w:tcMar>
                          <w:top w:w="0" w:type="dxa"/>
                          <w:left w:w="0" w:type="dxa"/>
                          <w:bottom w:w="0" w:type="dxa"/>
                          <w:right w:w="0" w:type="dxa"/>
                        </w:tcMar>
                      </w:tcPr>
                      <w:p w:rsidR="005C5DBB" w:rsidRDefault="009D421D">
                        <w:r>
                          <w:rPr>
                            <w:color w:val="000000"/>
                          </w:rPr>
                          <w:t>Сертификат: 008929DB767BCCE8CDF00C6CACBF2A0E9A</w:t>
                        </w:r>
                      </w:p>
                      <w:p w:rsidR="005C5DBB" w:rsidRDefault="009D421D">
                        <w:r>
                          <w:rPr>
                            <w:color w:val="000000"/>
                          </w:rPr>
                          <w:t>Владелец: Конюхова Юлия Владимировна</w:t>
                        </w:r>
                      </w:p>
                      <w:p w:rsidR="005C5DBB" w:rsidRDefault="009D421D">
                        <w:r>
                          <w:rPr>
                            <w:color w:val="000000"/>
                          </w:rPr>
                          <w:t>Действителен с 28.07.2023 по 20.10.2024</w:t>
                        </w:r>
                      </w:p>
                      <w:p w:rsidR="005C5DBB" w:rsidRDefault="009D421D">
                        <w:r>
                          <w:rPr>
                            <w:color w:val="000000"/>
                          </w:rPr>
                          <w:t>Дата подписания: 24.01.2024</w:t>
                        </w:r>
                      </w:p>
                    </w:tc>
                  </w:tr>
                </w:tbl>
                <w:p w:rsidR="005C5DBB" w:rsidRDefault="005C5DBB">
                  <w:pPr>
                    <w:spacing w:line="1" w:lineRule="auto"/>
                  </w:pPr>
                </w:p>
              </w:tc>
            </w:tr>
            <w:tr w:rsidR="005C5DBB">
              <w:trPr>
                <w:trHeight w:val="45"/>
              </w:trPr>
              <w:tc>
                <w:tcPr>
                  <w:tcW w:w="990"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r>
          </w:tbl>
          <w:p w:rsidR="005C5DBB" w:rsidRDefault="005C5DBB">
            <w:pPr>
              <w:spacing w:line="1" w:lineRule="auto"/>
            </w:pPr>
          </w:p>
        </w:tc>
      </w:tr>
      <w:tr w:rsidR="005C5DBB">
        <w:tc>
          <w:tcPr>
            <w:tcW w:w="3118" w:type="dxa"/>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5C5DBB">
              <w:tc>
                <w:tcPr>
                  <w:tcW w:w="3118" w:type="dxa"/>
                  <w:tcMar>
                    <w:top w:w="0" w:type="dxa"/>
                    <w:left w:w="0" w:type="dxa"/>
                    <w:bottom w:w="0" w:type="dxa"/>
                    <w:right w:w="0" w:type="dxa"/>
                  </w:tcMar>
                </w:tcPr>
                <w:p w:rsidR="005C5DBB" w:rsidRDefault="009D421D">
                  <w:r>
                    <w:rPr>
                      <w:color w:val="000000"/>
                      <w:sz w:val="28"/>
                      <w:szCs w:val="28"/>
                    </w:rPr>
                    <w:t>Начальник отдела, главный бухгалтер</w:t>
                  </w:r>
                </w:p>
              </w:tc>
            </w:tr>
          </w:tbl>
          <w:p w:rsidR="005C5DBB" w:rsidRDefault="005C5DBB">
            <w:pPr>
              <w:spacing w:line="1" w:lineRule="auto"/>
            </w:pPr>
          </w:p>
        </w:tc>
        <w:tc>
          <w:tcPr>
            <w:tcW w:w="1700"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5C5DBB" w:rsidRDefault="005C5DBB">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5C5DBB">
              <w:trPr>
                <w:jc w:val="center"/>
              </w:trPr>
              <w:tc>
                <w:tcPr>
                  <w:tcW w:w="3685" w:type="dxa"/>
                  <w:tcMar>
                    <w:top w:w="0" w:type="dxa"/>
                    <w:left w:w="0" w:type="dxa"/>
                    <w:bottom w:w="0" w:type="dxa"/>
                    <w:right w:w="0" w:type="dxa"/>
                  </w:tcMar>
                </w:tcPr>
                <w:p w:rsidR="005C5DBB" w:rsidRDefault="009D421D">
                  <w:pPr>
                    <w:jc w:val="center"/>
                  </w:pPr>
                  <w:r>
                    <w:rPr>
                      <w:color w:val="000000"/>
                      <w:sz w:val="28"/>
                      <w:szCs w:val="28"/>
                    </w:rPr>
                    <w:t>Ю.В. Конюхова</w:t>
                  </w:r>
                </w:p>
              </w:tc>
            </w:tr>
          </w:tbl>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3118" w:type="dxa"/>
            <w:vMerge/>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5C5DBB">
            <w:pPr>
              <w:spacing w:line="1" w:lineRule="auto"/>
            </w:pP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9D421D">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5C5DBB">
              <w:trPr>
                <w:trHeight w:val="230"/>
              </w:trPr>
              <w:tc>
                <w:tcPr>
                  <w:tcW w:w="6015" w:type="dxa"/>
                  <w:gridSpan w:val="6"/>
                  <w:vMerge w:val="restart"/>
                  <w:tcMar>
                    <w:top w:w="0" w:type="dxa"/>
                    <w:left w:w="0" w:type="dxa"/>
                    <w:bottom w:w="0" w:type="dxa"/>
                    <w:right w:w="0" w:type="dxa"/>
                  </w:tcMar>
                  <w:vAlign w:val="center"/>
                </w:tcPr>
                <w:p w:rsidR="005C5DBB" w:rsidRDefault="009D421D">
                  <w:pPr>
                    <w:jc w:val="center"/>
                    <w:rPr>
                      <w:b/>
                      <w:bCs/>
                      <w:color w:val="000000"/>
                    </w:rPr>
                  </w:pPr>
                  <w:r>
                    <w:rPr>
                      <w:b/>
                      <w:bCs/>
                      <w:color w:val="000000"/>
                    </w:rPr>
                    <w:t>ДОКУМЕНТ ПОДПИСАН ЭЛЕКТРОННОЙ ПОДПИСЬЮ</w:t>
                  </w:r>
                </w:p>
              </w:tc>
            </w:tr>
            <w:tr w:rsidR="005C5DBB">
              <w:trPr>
                <w:trHeight w:val="105"/>
              </w:trPr>
              <w:tc>
                <w:tcPr>
                  <w:tcW w:w="6015" w:type="dxa"/>
                  <w:gridSpan w:val="6"/>
                  <w:vMerge/>
                  <w:tcMar>
                    <w:top w:w="0" w:type="dxa"/>
                    <w:left w:w="0" w:type="dxa"/>
                    <w:bottom w:w="0" w:type="dxa"/>
                    <w:right w:w="0" w:type="dxa"/>
                  </w:tcMar>
                  <w:vAlign w:val="center"/>
                </w:tcPr>
                <w:p w:rsidR="005C5DBB" w:rsidRDefault="005C5DBB">
                  <w:pPr>
                    <w:spacing w:line="1" w:lineRule="auto"/>
                  </w:pPr>
                </w:p>
              </w:tc>
            </w:tr>
            <w:tr w:rsidR="005C5DBB">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5C5DBB">
                    <w:tc>
                      <w:tcPr>
                        <w:tcW w:w="6015" w:type="dxa"/>
                        <w:tcMar>
                          <w:top w:w="0" w:type="dxa"/>
                          <w:left w:w="0" w:type="dxa"/>
                          <w:bottom w:w="0" w:type="dxa"/>
                          <w:right w:w="0" w:type="dxa"/>
                        </w:tcMar>
                      </w:tcPr>
                      <w:p w:rsidR="005C5DBB" w:rsidRDefault="009D421D">
                        <w:r>
                          <w:rPr>
                            <w:color w:val="000000"/>
                          </w:rPr>
                          <w:t>Сертификат: 008929DB767BCCE8CDF00C6CACBF2A0E9A</w:t>
                        </w:r>
                      </w:p>
                      <w:p w:rsidR="005C5DBB" w:rsidRDefault="009D421D">
                        <w:r>
                          <w:rPr>
                            <w:color w:val="000000"/>
                          </w:rPr>
                          <w:t>Владелец: Конюхова Юлия Владимировна</w:t>
                        </w:r>
                      </w:p>
                      <w:p w:rsidR="005C5DBB" w:rsidRDefault="009D421D">
                        <w:r>
                          <w:rPr>
                            <w:color w:val="000000"/>
                          </w:rPr>
                          <w:t>Действителен с 28.07.2023 по 20.10.2024</w:t>
                        </w:r>
                      </w:p>
                      <w:p w:rsidR="005C5DBB" w:rsidRDefault="009D421D">
                        <w:r>
                          <w:rPr>
                            <w:color w:val="000000"/>
                          </w:rPr>
                          <w:t>Дата подписания: 24.01.2024</w:t>
                        </w:r>
                      </w:p>
                    </w:tc>
                  </w:tr>
                </w:tbl>
                <w:p w:rsidR="005C5DBB" w:rsidRDefault="005C5DBB">
                  <w:pPr>
                    <w:spacing w:line="1" w:lineRule="auto"/>
                  </w:pPr>
                </w:p>
              </w:tc>
            </w:tr>
            <w:tr w:rsidR="005C5DBB">
              <w:trPr>
                <w:trHeight w:val="45"/>
              </w:trPr>
              <w:tc>
                <w:tcPr>
                  <w:tcW w:w="990"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c>
                <w:tcPr>
                  <w:tcW w:w="1005" w:type="dxa"/>
                  <w:tcMar>
                    <w:top w:w="0" w:type="dxa"/>
                    <w:left w:w="0" w:type="dxa"/>
                    <w:bottom w:w="0" w:type="dxa"/>
                    <w:right w:w="0" w:type="dxa"/>
                  </w:tcMar>
                </w:tcPr>
                <w:p w:rsidR="005C5DBB" w:rsidRDefault="005C5DBB">
                  <w:pPr>
                    <w:spacing w:line="1" w:lineRule="auto"/>
                  </w:pPr>
                </w:p>
              </w:tc>
            </w:tr>
          </w:tbl>
          <w:p w:rsidR="005C5DBB" w:rsidRDefault="005C5DBB">
            <w:pPr>
              <w:spacing w:line="1" w:lineRule="auto"/>
            </w:pPr>
          </w:p>
        </w:tc>
      </w:tr>
      <w:tr w:rsidR="005C5DBB">
        <w:tc>
          <w:tcPr>
            <w:tcW w:w="3118" w:type="dxa"/>
            <w:tcMar>
              <w:top w:w="0" w:type="dxa"/>
              <w:left w:w="0" w:type="dxa"/>
              <w:bottom w:w="0" w:type="dxa"/>
              <w:right w:w="0" w:type="dxa"/>
            </w:tcMar>
          </w:tcPr>
          <w:p w:rsidR="005C5DBB" w:rsidRDefault="005C5DBB">
            <w:pPr>
              <w:spacing w:line="1" w:lineRule="auto"/>
            </w:pPr>
          </w:p>
        </w:tc>
        <w:tc>
          <w:tcPr>
            <w:tcW w:w="1700"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3118" w:type="dxa"/>
            <w:tcMar>
              <w:top w:w="0" w:type="dxa"/>
              <w:left w:w="0" w:type="dxa"/>
              <w:bottom w:w="0" w:type="dxa"/>
              <w:right w:w="0" w:type="dxa"/>
            </w:tcMar>
          </w:tcPr>
          <w:p w:rsidR="005C5DBB" w:rsidRDefault="009D421D">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5C5DBB" w:rsidRDefault="005C5DBB">
            <w:pPr>
              <w:spacing w:line="1" w:lineRule="auto"/>
            </w:pPr>
          </w:p>
        </w:tc>
        <w:tc>
          <w:tcPr>
            <w:tcW w:w="850" w:type="dxa"/>
            <w:tcMar>
              <w:top w:w="0" w:type="dxa"/>
              <w:left w:w="0" w:type="dxa"/>
              <w:bottom w:w="0" w:type="dxa"/>
              <w:right w:w="0" w:type="dxa"/>
            </w:tcMar>
          </w:tcPr>
          <w:p w:rsidR="005C5DBB" w:rsidRDefault="005C5DBB">
            <w:pPr>
              <w:spacing w:line="1" w:lineRule="auto"/>
            </w:pPr>
          </w:p>
        </w:tc>
        <w:tc>
          <w:tcPr>
            <w:tcW w:w="3685" w:type="dxa"/>
            <w:tcMar>
              <w:top w:w="0" w:type="dxa"/>
              <w:left w:w="0" w:type="dxa"/>
              <w:bottom w:w="0" w:type="dxa"/>
              <w:right w:w="0" w:type="dxa"/>
            </w:tcMar>
          </w:tcPr>
          <w:p w:rsidR="005C5DBB" w:rsidRDefault="005C5DBB">
            <w:pPr>
              <w:spacing w:line="1" w:lineRule="auto"/>
            </w:pPr>
          </w:p>
        </w:tc>
        <w:tc>
          <w:tcPr>
            <w:tcW w:w="453" w:type="dxa"/>
            <w:tcMar>
              <w:top w:w="0" w:type="dxa"/>
              <w:left w:w="0" w:type="dxa"/>
              <w:bottom w:w="0" w:type="dxa"/>
              <w:right w:w="0" w:type="dxa"/>
            </w:tcMar>
          </w:tcPr>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r w:rsidR="005C5DBB">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tblPr>
            <w:tblGrid>
              <w:gridCol w:w="9806"/>
            </w:tblGrid>
            <w:tr w:rsidR="005C5DBB">
              <w:tc>
                <w:tcPr>
                  <w:tcW w:w="9806" w:type="dxa"/>
                  <w:tcMar>
                    <w:top w:w="0" w:type="dxa"/>
                    <w:left w:w="0" w:type="dxa"/>
                    <w:bottom w:w="0" w:type="dxa"/>
                    <w:right w:w="0" w:type="dxa"/>
                  </w:tcMar>
                </w:tcPr>
                <w:p w:rsidR="005C5DBB" w:rsidRDefault="009D421D">
                  <w:r>
                    <w:rPr>
                      <w:color w:val="000000"/>
                      <w:sz w:val="28"/>
                      <w:szCs w:val="28"/>
                    </w:rPr>
                    <w:t>22 января 2024 г.</w:t>
                  </w:r>
                </w:p>
              </w:tc>
            </w:tr>
          </w:tbl>
          <w:p w:rsidR="005C5DBB" w:rsidRDefault="005C5DBB">
            <w:pPr>
              <w:spacing w:line="1" w:lineRule="auto"/>
            </w:pPr>
          </w:p>
        </w:tc>
        <w:tc>
          <w:tcPr>
            <w:tcW w:w="566" w:type="dxa"/>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8"/>
          <w:footerReference w:type="default" r:id="rId9"/>
          <w:pgSz w:w="11905" w:h="16837"/>
          <w:pgMar w:top="1133" w:right="566" w:bottom="1133" w:left="1133" w:header="1133" w:footer="1133" w:gutter="0"/>
          <w:cols w:space="720"/>
        </w:sectPr>
      </w:pPr>
    </w:p>
    <w:p w:rsidR="005C5DBB" w:rsidRDefault="005C5DBB">
      <w:pPr>
        <w:rPr>
          <w:vanish/>
        </w:rPr>
      </w:pPr>
      <w:bookmarkStart w:id="3" w:name="__bookmark_6"/>
      <w:bookmarkEnd w:id="3"/>
    </w:p>
    <w:tbl>
      <w:tblPr>
        <w:tblOverlap w:val="never"/>
        <w:tblW w:w="10206" w:type="dxa"/>
        <w:tblLayout w:type="fixed"/>
        <w:tblLook w:val="01E0"/>
      </w:tblPr>
      <w:tblGrid>
        <w:gridCol w:w="56"/>
        <w:gridCol w:w="1096"/>
        <w:gridCol w:w="1096"/>
        <w:gridCol w:w="1096"/>
        <w:gridCol w:w="56"/>
        <w:gridCol w:w="56"/>
        <w:gridCol w:w="1096"/>
        <w:gridCol w:w="1096"/>
        <w:gridCol w:w="1096"/>
        <w:gridCol w:w="56"/>
        <w:gridCol w:w="56"/>
        <w:gridCol w:w="1096"/>
        <w:gridCol w:w="1096"/>
        <w:gridCol w:w="1096"/>
        <w:gridCol w:w="62"/>
      </w:tblGrid>
      <w:tr w:rsidR="005C5DBB">
        <w:tc>
          <w:tcPr>
            <w:tcW w:w="5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3288" w:type="dxa"/>
            <w:gridSpan w:val="3"/>
            <w:vMerge w:val="restart"/>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rsidR="005C5DBB" w:rsidRDefault="005C5DBB">
            <w:pPr>
              <w:spacing w:line="1" w:lineRule="auto"/>
              <w:jc w:val="center"/>
            </w:pPr>
          </w:p>
        </w:tc>
      </w:tr>
      <w:tr w:rsidR="005C5DBB">
        <w:tc>
          <w:tcPr>
            <w:tcW w:w="56" w:type="dxa"/>
            <w:tcMar>
              <w:top w:w="0" w:type="dxa"/>
              <w:left w:w="0" w:type="dxa"/>
              <w:bottom w:w="0" w:type="dxa"/>
              <w:right w:w="0" w:type="dxa"/>
            </w:tcMar>
          </w:tcPr>
          <w:p w:rsidR="005C5DBB" w:rsidRDefault="005C5DBB">
            <w:pPr>
              <w:spacing w:line="1" w:lineRule="auto"/>
              <w:jc w:val="center"/>
            </w:pPr>
          </w:p>
        </w:tc>
        <w:tc>
          <w:tcPr>
            <w:tcW w:w="10088" w:type="dxa"/>
            <w:gridSpan w:val="13"/>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rsidR="005C5DBB" w:rsidRDefault="005C5DBB">
            <w:pPr>
              <w:spacing w:line="1" w:lineRule="auto"/>
              <w:jc w:val="center"/>
            </w:pPr>
          </w:p>
        </w:tc>
      </w:tr>
      <w:tr w:rsidR="005C5DBB">
        <w:tc>
          <w:tcPr>
            <w:tcW w:w="56" w:type="dxa"/>
            <w:tcMar>
              <w:top w:w="0" w:type="dxa"/>
              <w:left w:w="0" w:type="dxa"/>
              <w:bottom w:w="0" w:type="dxa"/>
              <w:right w:w="0" w:type="dxa"/>
            </w:tcMar>
          </w:tcPr>
          <w:p w:rsidR="005C5DBB" w:rsidRDefault="009D421D">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1096" w:type="dxa"/>
            <w:tcMar>
              <w:top w:w="0" w:type="dxa"/>
              <w:left w:w="0" w:type="dxa"/>
              <w:bottom w:w="0" w:type="dxa"/>
              <w:right w:w="0" w:type="dxa"/>
            </w:tcMar>
          </w:tcPr>
          <w:p w:rsidR="005C5DBB" w:rsidRDefault="005C5DBB">
            <w:pPr>
              <w:spacing w:line="1" w:lineRule="auto"/>
              <w:jc w:val="center"/>
            </w:pPr>
          </w:p>
        </w:tc>
        <w:tc>
          <w:tcPr>
            <w:tcW w:w="62" w:type="dxa"/>
            <w:tcMar>
              <w:top w:w="0" w:type="dxa"/>
              <w:left w:w="0" w:type="dxa"/>
              <w:bottom w:w="0" w:type="dxa"/>
              <w:right w:w="0" w:type="dxa"/>
            </w:tcMar>
          </w:tcPr>
          <w:p w:rsidR="005C5DBB" w:rsidRDefault="005C5DBB">
            <w:pPr>
              <w:spacing w:line="1" w:lineRule="auto"/>
              <w:jc w:val="center"/>
            </w:pPr>
          </w:p>
        </w:tc>
      </w:tr>
      <w:tr w:rsidR="005C5DBB">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r>
      <w:tr w:rsidR="005C5DBB">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r>
      <w:tr w:rsidR="005C5DBB">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Статья 4 Решения Омского городского Совета № 26 от 14.12.2021 «О бюджете города Омска на 2023 год и плановый период 2024 и 2025 годов»</w:t>
            </w:r>
            <w:r>
              <w:rPr>
                <w:color w:val="000000"/>
                <w:sz w:val="28"/>
                <w:szCs w:val="28"/>
              </w:rPr>
              <w:br/>
              <w:t xml:space="preserve">4. </w:t>
            </w:r>
            <w:proofErr w:type="gramStart"/>
            <w:r>
              <w:rPr>
                <w:color w:val="000000"/>
                <w:sz w:val="28"/>
                <w:szCs w:val="28"/>
              </w:rPr>
              <w:t>Установить, что в соответствии статьи 78.1 Бюджетного кодекса Российской Федерации в 2023 году и плановом периоде 2024 и 2025 годов из бюджета города Омска предоставляются субсидии бюджетным и автономным учреждениям на финансовое 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и</w:t>
            </w:r>
            <w:proofErr w:type="gramEnd"/>
            <w:r>
              <w:rPr>
                <w:color w:val="000000"/>
                <w:sz w:val="28"/>
                <w:szCs w:val="28"/>
              </w:rPr>
              <w:t xml:space="preserve"> на иные цели.</w:t>
            </w:r>
            <w:r>
              <w:rPr>
                <w:color w:val="000000"/>
                <w:sz w:val="28"/>
                <w:szCs w:val="28"/>
              </w:rPr>
              <w:br/>
              <w:t xml:space="preserve">Порядок предоставления субсидий бюджетным и автономным учреждениям на финансовое обеспечение выполнения ими муниципального задания из бюджета города </w:t>
            </w:r>
            <w:r>
              <w:rPr>
                <w:color w:val="000000"/>
                <w:sz w:val="28"/>
                <w:szCs w:val="28"/>
              </w:rPr>
              <w:lastRenderedPageBreak/>
              <w:t>Омска устанавливается муниципальными правовыми актами Администрации города Омска.</w:t>
            </w:r>
            <w:r>
              <w:rPr>
                <w:color w:val="000000"/>
                <w:sz w:val="28"/>
                <w:szCs w:val="28"/>
              </w:rPr>
              <w:br/>
              <w:t>Порядок определения объема и условия предоставления субсидий бюджетным и автономным учреждениям из бюджета города Омска на иные цели устанавливаются муниципальными правовыми актами Администрации города Омска в соответствии с общими требованиями, установленными Правительством Российской Федерации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Муниципальное задание на выполнение муниципальной работы на 2023 год и плановый период 2024 и 2025 годов бюджетного учреждения города Омска «</w:t>
            </w:r>
            <w:proofErr w:type="spellStart"/>
            <w:r>
              <w:rPr>
                <w:color w:val="000000"/>
                <w:sz w:val="28"/>
                <w:szCs w:val="28"/>
              </w:rPr>
              <w:t>Омскархитектура</w:t>
            </w:r>
            <w:proofErr w:type="spellEnd"/>
            <w:r>
              <w:rPr>
                <w:color w:val="000000"/>
                <w:sz w:val="28"/>
                <w:szCs w:val="28"/>
              </w:rPr>
              <w:t>» утверждено приказом департамента архитектуры от 26.12.2022 № 79 в соответствии с постановлением Администрации города Омска от 26.05.2016 № 651-п «О порядке формирования и финансового обеспечения выполнения муниципального задания».</w:t>
            </w:r>
            <w:r>
              <w:rPr>
                <w:color w:val="000000"/>
                <w:sz w:val="28"/>
                <w:szCs w:val="28"/>
              </w:rPr>
              <w:br/>
            </w:r>
            <w:proofErr w:type="gramStart"/>
            <w:r>
              <w:rPr>
                <w:color w:val="000000"/>
                <w:sz w:val="28"/>
                <w:szCs w:val="28"/>
              </w:rPr>
              <w:t>Между департаментом архитектуры и БУ г. Омска «</w:t>
            </w:r>
            <w:proofErr w:type="spellStart"/>
            <w:r>
              <w:rPr>
                <w:color w:val="000000"/>
                <w:sz w:val="28"/>
                <w:szCs w:val="28"/>
              </w:rPr>
              <w:t>Омскархитектура</w:t>
            </w:r>
            <w:proofErr w:type="spellEnd"/>
            <w:r>
              <w:rPr>
                <w:color w:val="000000"/>
                <w:sz w:val="28"/>
                <w:szCs w:val="28"/>
              </w:rPr>
              <w:t>» подписано Соглашение от 26.12.2022 № 914-01/23 о предоставлении из бюджета города Омска субсидии бюджетному учреждению города Омска «</w:t>
            </w:r>
            <w:proofErr w:type="spellStart"/>
            <w:r>
              <w:rPr>
                <w:color w:val="000000"/>
                <w:sz w:val="28"/>
                <w:szCs w:val="28"/>
              </w:rPr>
              <w:t>Омскархитектура</w:t>
            </w:r>
            <w:proofErr w:type="spellEnd"/>
            <w:r>
              <w:rPr>
                <w:color w:val="000000"/>
                <w:sz w:val="28"/>
                <w:szCs w:val="28"/>
              </w:rPr>
              <w:t xml:space="preserve">» на финансовое обеспечение выполнения муниципального задания на 2023 год и плановый период 2024 и 2025 годов по типовой форме, установленной </w:t>
            </w:r>
            <w:r>
              <w:rPr>
                <w:color w:val="000000"/>
                <w:sz w:val="28"/>
                <w:szCs w:val="28"/>
              </w:rPr>
              <w:lastRenderedPageBreak/>
              <w:t>постановлением  Администрации города Омска от 26.05.2016 № 651-п «О порядке формирования и финансового обеспечения выполнения</w:t>
            </w:r>
            <w:proofErr w:type="gramEnd"/>
            <w:r>
              <w:rPr>
                <w:color w:val="000000"/>
                <w:sz w:val="28"/>
                <w:szCs w:val="28"/>
              </w:rPr>
              <w:t xml:space="preserve"> муниципального задания».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Статья 5 Решения Омского городского Совета № 26 от 14.12.2021 «О бюджете города Омска на 2023 год и плановый период 2024 и 2025 годов»</w:t>
            </w:r>
            <w:r>
              <w:rPr>
                <w:color w:val="000000"/>
                <w:sz w:val="28"/>
                <w:szCs w:val="28"/>
              </w:rPr>
              <w:br/>
              <w:t>1. Установить, что заключение и оплата договоров главными</w:t>
            </w:r>
            <w:r>
              <w:rPr>
                <w:color w:val="000000"/>
                <w:sz w:val="28"/>
                <w:szCs w:val="28"/>
              </w:rPr>
              <w:br/>
              <w:t>распорядителями и получателями средств бюджета города Омска</w:t>
            </w:r>
            <w:r>
              <w:rPr>
                <w:color w:val="000000"/>
                <w:sz w:val="28"/>
                <w:szCs w:val="28"/>
              </w:rPr>
              <w:br/>
              <w:t>производятся в пределах утвержденных им лимитов бюджетных обязательств</w:t>
            </w:r>
            <w:r>
              <w:rPr>
                <w:color w:val="000000"/>
                <w:sz w:val="28"/>
                <w:szCs w:val="28"/>
              </w:rPr>
              <w:br/>
              <w:t>на 2023 год и плановый период 2024 и 2025 годов с учетом принятых в</w:t>
            </w:r>
            <w:r>
              <w:rPr>
                <w:color w:val="000000"/>
                <w:sz w:val="28"/>
                <w:szCs w:val="28"/>
              </w:rPr>
              <w:br/>
              <w:t xml:space="preserve">отчетном финансовом году (в </w:t>
            </w:r>
            <w:proofErr w:type="gramStart"/>
            <w:r>
              <w:rPr>
                <w:color w:val="000000"/>
                <w:sz w:val="28"/>
                <w:szCs w:val="28"/>
              </w:rPr>
              <w:t>пределах</w:t>
            </w:r>
            <w:proofErr w:type="gramEnd"/>
            <w:r>
              <w:rPr>
                <w:color w:val="000000"/>
                <w:sz w:val="28"/>
                <w:szCs w:val="28"/>
              </w:rPr>
              <w:t xml:space="preserve"> утвержденных на отчетный</w:t>
            </w:r>
            <w:r>
              <w:rPr>
                <w:color w:val="000000"/>
                <w:sz w:val="28"/>
                <w:szCs w:val="28"/>
              </w:rPr>
              <w:br/>
              <w:t>финансовый год лимитов бюджетных обязательств) и неисполненных</w:t>
            </w:r>
            <w:r>
              <w:rPr>
                <w:color w:val="000000"/>
                <w:sz w:val="28"/>
                <w:szCs w:val="28"/>
              </w:rPr>
              <w:br/>
            </w:r>
            <w:r>
              <w:rPr>
                <w:color w:val="000000"/>
                <w:sz w:val="28"/>
                <w:szCs w:val="28"/>
              </w:rPr>
              <w:lastRenderedPageBreak/>
              <w:t>обязательств.</w:t>
            </w:r>
            <w:r>
              <w:rPr>
                <w:color w:val="000000"/>
                <w:sz w:val="28"/>
                <w:szCs w:val="28"/>
              </w:rPr>
              <w:br/>
              <w:t xml:space="preserve">2. </w:t>
            </w:r>
            <w:proofErr w:type="gramStart"/>
            <w:r>
              <w:rPr>
                <w:color w:val="000000"/>
                <w:sz w:val="28"/>
                <w:szCs w:val="28"/>
              </w:rPr>
              <w:t>Установить, что получатели средств бюджета города Омска при</w:t>
            </w:r>
            <w:r>
              <w:rPr>
                <w:color w:val="000000"/>
                <w:sz w:val="28"/>
                <w:szCs w:val="28"/>
              </w:rPr>
              <w:br/>
              <w:t>заключении договоров и муниципальных контрактов на поставки товаров,</w:t>
            </w:r>
            <w:r>
              <w:rPr>
                <w:color w:val="000000"/>
                <w:sz w:val="28"/>
                <w:szCs w:val="28"/>
              </w:rPr>
              <w:br/>
              <w:t>выполнение работ, оказание услуг вправе предусматривать авансовые</w:t>
            </w:r>
            <w:r>
              <w:rPr>
                <w:color w:val="000000"/>
                <w:sz w:val="28"/>
                <w:szCs w:val="28"/>
              </w:rPr>
              <w:br/>
              <w:t>платежи в размере до 100 процентов включительно суммы по договорам</w:t>
            </w:r>
            <w:r>
              <w:rPr>
                <w:color w:val="000000"/>
                <w:sz w:val="28"/>
                <w:szCs w:val="28"/>
              </w:rPr>
              <w:br/>
              <w:t>(контрактам):</w:t>
            </w:r>
            <w:r>
              <w:rPr>
                <w:color w:val="000000"/>
                <w:sz w:val="28"/>
                <w:szCs w:val="28"/>
              </w:rPr>
              <w:br/>
              <w:t>1) о предоставлении услуг связи;</w:t>
            </w:r>
            <w:r>
              <w:rPr>
                <w:color w:val="000000"/>
                <w:sz w:val="28"/>
                <w:szCs w:val="28"/>
              </w:rPr>
              <w:br/>
              <w:t>2) о приобретении печатных изданий, о подписке на печатные издания</w:t>
            </w:r>
            <w:r>
              <w:rPr>
                <w:color w:val="000000"/>
                <w:sz w:val="28"/>
                <w:szCs w:val="28"/>
              </w:rPr>
              <w:br/>
              <w:t>и об их приобретении;</w:t>
            </w:r>
            <w:proofErr w:type="gramEnd"/>
            <w:r>
              <w:rPr>
                <w:color w:val="000000"/>
                <w:sz w:val="28"/>
                <w:szCs w:val="28"/>
              </w:rPr>
              <w:br/>
              <w:t>3) об обучении на курсах повышения квалификации;</w:t>
            </w:r>
            <w:r>
              <w:rPr>
                <w:color w:val="000000"/>
                <w:sz w:val="28"/>
                <w:szCs w:val="28"/>
              </w:rPr>
              <w:br/>
              <w:t>4) о приобретении горюче-смазочных материалов;</w:t>
            </w:r>
            <w:r>
              <w:rPr>
                <w:color w:val="000000"/>
                <w:sz w:val="28"/>
                <w:szCs w:val="28"/>
              </w:rPr>
              <w:br/>
              <w:t>5) о приобретении ави</w:t>
            </w:r>
            <w:proofErr w:type="gramStart"/>
            <w:r>
              <w:rPr>
                <w:color w:val="000000"/>
                <w:sz w:val="28"/>
                <w:szCs w:val="28"/>
              </w:rPr>
              <w:t>а-</w:t>
            </w:r>
            <w:proofErr w:type="gramEnd"/>
            <w:r>
              <w:rPr>
                <w:color w:val="000000"/>
                <w:sz w:val="28"/>
                <w:szCs w:val="28"/>
              </w:rPr>
              <w:t xml:space="preserve"> и железнодорожных билетов, билетов на</w:t>
            </w:r>
            <w:r>
              <w:rPr>
                <w:color w:val="000000"/>
                <w:sz w:val="28"/>
                <w:szCs w:val="28"/>
              </w:rPr>
              <w:br/>
              <w:t>проезд в городском пассажирском транспорте;</w:t>
            </w:r>
            <w:r>
              <w:rPr>
                <w:color w:val="000000"/>
                <w:sz w:val="28"/>
                <w:szCs w:val="28"/>
              </w:rPr>
              <w:br/>
              <w:t>6) о приобретении путевок на санаторно-курортное лечение;</w:t>
            </w:r>
            <w:r>
              <w:rPr>
                <w:color w:val="000000"/>
                <w:sz w:val="28"/>
                <w:szCs w:val="28"/>
              </w:rPr>
              <w:br/>
              <w:t>7) об обязательном страховании гражданской ответственности</w:t>
            </w:r>
            <w:r>
              <w:rPr>
                <w:color w:val="000000"/>
                <w:sz w:val="28"/>
                <w:szCs w:val="28"/>
              </w:rPr>
              <w:br/>
              <w:t>владельцев транспортных средств;</w:t>
            </w:r>
            <w:r>
              <w:rPr>
                <w:color w:val="000000"/>
                <w:sz w:val="28"/>
                <w:szCs w:val="28"/>
              </w:rPr>
              <w:br/>
              <w:t>8) об оказании услуг по организации концертов, гастролей,</w:t>
            </w:r>
            <w:r>
              <w:rPr>
                <w:color w:val="000000"/>
                <w:sz w:val="28"/>
                <w:szCs w:val="28"/>
              </w:rPr>
              <w:br/>
              <w:t xml:space="preserve">выступлений творческих </w:t>
            </w:r>
            <w:r>
              <w:rPr>
                <w:color w:val="000000"/>
                <w:sz w:val="28"/>
                <w:szCs w:val="28"/>
              </w:rPr>
              <w:lastRenderedPageBreak/>
              <w:t>коллективов и исполнителей (по согласованию с</w:t>
            </w:r>
            <w:r>
              <w:rPr>
                <w:color w:val="000000"/>
                <w:sz w:val="28"/>
                <w:szCs w:val="28"/>
              </w:rPr>
              <w:br/>
              <w:t>главным распорядителем средств бюджета города Омска);</w:t>
            </w:r>
            <w:r>
              <w:rPr>
                <w:color w:val="000000"/>
                <w:sz w:val="28"/>
                <w:szCs w:val="28"/>
              </w:rPr>
              <w:br/>
              <w:t>9) о проведении экспертизы проектно-сметной документации;</w:t>
            </w:r>
            <w:r>
              <w:rPr>
                <w:color w:val="000000"/>
                <w:sz w:val="28"/>
                <w:szCs w:val="28"/>
              </w:rPr>
              <w:br/>
              <w:t>10) об оказании услуг в области информационных технологий</w:t>
            </w:r>
            <w:r>
              <w:rPr>
                <w:color w:val="000000"/>
                <w:sz w:val="28"/>
                <w:szCs w:val="28"/>
              </w:rPr>
              <w:br/>
              <w:t>(приобретение неисключительных (пользовательских) прав на программное</w:t>
            </w:r>
            <w:r>
              <w:rPr>
                <w:color w:val="000000"/>
                <w:sz w:val="28"/>
                <w:szCs w:val="28"/>
              </w:rPr>
              <w:br/>
              <w:t xml:space="preserve">обеспечение, включая приобретение и обновление </w:t>
            </w:r>
            <w:proofErr w:type="spellStart"/>
            <w:r>
              <w:rPr>
                <w:color w:val="000000"/>
                <w:sz w:val="28"/>
                <w:szCs w:val="28"/>
              </w:rPr>
              <w:t>справочн</w:t>
            </w:r>
            <w:proofErr w:type="gramStart"/>
            <w:r>
              <w:rPr>
                <w:color w:val="000000"/>
                <w:sz w:val="28"/>
                <w:szCs w:val="28"/>
              </w:rPr>
              <w:t>о</w:t>
            </w:r>
            <w:proofErr w:type="spellEnd"/>
            <w:r>
              <w:rPr>
                <w:color w:val="000000"/>
                <w:sz w:val="28"/>
                <w:szCs w:val="28"/>
              </w:rPr>
              <w:t>-</w:t>
            </w:r>
            <w:proofErr w:type="gramEnd"/>
            <w:r>
              <w:rPr>
                <w:color w:val="000000"/>
                <w:sz w:val="28"/>
                <w:szCs w:val="28"/>
              </w:rPr>
              <w:br/>
              <w:t>информационных баз данных);</w:t>
            </w:r>
            <w:r>
              <w:rPr>
                <w:color w:val="000000"/>
                <w:sz w:val="28"/>
                <w:szCs w:val="28"/>
              </w:rPr>
              <w:br/>
            </w:r>
            <w:proofErr w:type="gramStart"/>
            <w:r>
              <w:rPr>
                <w:color w:val="000000"/>
                <w:sz w:val="28"/>
                <w:szCs w:val="28"/>
              </w:rPr>
              <w:t>11) об оказании услуг по ремонту автотранспорта;</w:t>
            </w:r>
            <w:r>
              <w:rPr>
                <w:color w:val="000000"/>
                <w:sz w:val="28"/>
                <w:szCs w:val="28"/>
              </w:rPr>
              <w:br/>
              <w:t>12) об оказании услуг по размещению, обращению и погашению</w:t>
            </w:r>
            <w:r>
              <w:rPr>
                <w:color w:val="000000"/>
                <w:sz w:val="28"/>
                <w:szCs w:val="28"/>
              </w:rPr>
              <w:br/>
              <w:t>муниципальных ценных бумаг города Омска.</w:t>
            </w:r>
            <w:r>
              <w:rPr>
                <w:color w:val="000000"/>
                <w:sz w:val="28"/>
                <w:szCs w:val="28"/>
              </w:rPr>
              <w:br/>
              <w:t>3.</w:t>
            </w:r>
            <w:proofErr w:type="gramEnd"/>
            <w:r>
              <w:rPr>
                <w:color w:val="000000"/>
                <w:sz w:val="28"/>
                <w:szCs w:val="28"/>
              </w:rPr>
              <w:t xml:space="preserve"> Установить, что получатели средств бюджета города Омска при заключении договоров и муниципальных контрактов на поставки товаров, выполнение работ, оказание услуг вправе предусматривать авансовые платежи в любом размере:</w:t>
            </w:r>
            <w:r>
              <w:rPr>
                <w:color w:val="000000"/>
                <w:sz w:val="28"/>
                <w:szCs w:val="28"/>
              </w:rPr>
              <w:br/>
              <w:t xml:space="preserve">1) по договорам (контрактам), заключенным на сумму, не превышающую 100 000,00 рублей, если иное не </w:t>
            </w:r>
            <w:r>
              <w:rPr>
                <w:color w:val="000000"/>
                <w:sz w:val="28"/>
                <w:szCs w:val="28"/>
              </w:rPr>
              <w:lastRenderedPageBreak/>
              <w:t>установлено законодательством;</w:t>
            </w:r>
            <w:r>
              <w:rPr>
                <w:color w:val="000000"/>
                <w:sz w:val="28"/>
                <w:szCs w:val="28"/>
              </w:rPr>
              <w:br/>
              <w:t>2) по договорам (контрактам), подлежащим оплате за счет средств, выделенных из резервного фонда Администрации города Омска.</w:t>
            </w:r>
            <w:r>
              <w:rPr>
                <w:color w:val="000000"/>
                <w:sz w:val="28"/>
                <w:szCs w:val="28"/>
              </w:rPr>
              <w:br/>
              <w:t xml:space="preserve">3.1. </w:t>
            </w:r>
            <w:proofErr w:type="gramStart"/>
            <w:r>
              <w:rPr>
                <w:color w:val="000000"/>
                <w:sz w:val="28"/>
                <w:szCs w:val="28"/>
              </w:rPr>
              <w:t>Установить, что получатели средств бюджета города Омска при заключении договоров и муниципальных контрактов на поставки товаров, выполнение работ, оказание услуг, со сроком исполнения в текущем финансовом году и плановом периоде, вправе предусматривать авансовые платежи в размере до 90 процентов включительно суммы по договорам (контрактам), но не более лимитов бюджетных обязательств, доведенных до получателей средств бюджета города Омска на указанные цели</w:t>
            </w:r>
            <w:proofErr w:type="gramEnd"/>
            <w:r>
              <w:rPr>
                <w:color w:val="000000"/>
                <w:sz w:val="28"/>
                <w:szCs w:val="28"/>
              </w:rPr>
              <w:t xml:space="preserve"> в текущем финансовом году, если иное не установлено законодательством.</w:t>
            </w:r>
            <w:r>
              <w:rPr>
                <w:color w:val="000000"/>
                <w:sz w:val="28"/>
                <w:szCs w:val="28"/>
              </w:rPr>
              <w:br/>
              <w:t xml:space="preserve">4. Установить, что получатели средств бюджета города Омска при  заключении не указанных в части 2-3.1 настоящей статьи договоров и муниципальных контрактов на поставки товаров, выполнение работ, оказание услуг вправе предусматривать </w:t>
            </w:r>
            <w:r>
              <w:rPr>
                <w:color w:val="000000"/>
                <w:sz w:val="28"/>
                <w:szCs w:val="28"/>
              </w:rPr>
              <w:lastRenderedPageBreak/>
              <w:t>авансовые платежи в размере до 50 процентов суммы по договорам (контрактам), предусмотренным на текущий финансовый год, если иное не установлено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 xml:space="preserve">Заключение и оплата договоров (контрактов) производились в пределах утвержденных лимитов бюджетных обязательств, в соответствии с планом-графиком закупок на 2023 год. </w:t>
            </w:r>
            <w:r>
              <w:rPr>
                <w:color w:val="000000"/>
                <w:sz w:val="28"/>
                <w:szCs w:val="28"/>
              </w:rPr>
              <w:br/>
              <w:t>При заключении договоров о предоставлении услуг связи,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были предусмотрены авансовые платежи в размере до 100 процентов.</w:t>
            </w:r>
            <w:r>
              <w:rPr>
                <w:color w:val="000000"/>
                <w:sz w:val="28"/>
                <w:szCs w:val="28"/>
              </w:rPr>
              <w:br/>
            </w:r>
            <w:r>
              <w:rPr>
                <w:color w:val="000000"/>
                <w:sz w:val="28"/>
                <w:szCs w:val="28"/>
              </w:rPr>
              <w:lastRenderedPageBreak/>
              <w:t xml:space="preserve">При заключении иных договоров и муниципальных контрактов на поставки товаров, выполнение работ, оказание услуг не предусматривались авансовые платежи. </w:t>
            </w:r>
            <w:r>
              <w:rPr>
                <w:color w:val="000000"/>
                <w:sz w:val="28"/>
                <w:szCs w:val="28"/>
              </w:rPr>
              <w:br/>
              <w:t>Оплата производилась  по факту поставки товара, выполнения работ, оказания услуг по  договору (контракту), в пределах суммы  по  договорам (контрактам), заключенным на текущий финансовый год.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 xml:space="preserve">Статья 7. </w:t>
            </w:r>
            <w:proofErr w:type="gramStart"/>
            <w:r>
              <w:rPr>
                <w:color w:val="000000"/>
                <w:sz w:val="28"/>
                <w:szCs w:val="28"/>
              </w:rPr>
              <w:t>Решения Омского городского Совета № 26 от 14.12.2022 «О бюджете города Омска на 2023 год и плановый период 2024 и 2025 годов»</w:t>
            </w:r>
            <w:r>
              <w:rPr>
                <w:color w:val="000000"/>
                <w:sz w:val="28"/>
                <w:szCs w:val="28"/>
              </w:rPr>
              <w:br/>
              <w:t>Установить, что органы местного самоуправления города Омска не</w:t>
            </w:r>
            <w:r>
              <w:rPr>
                <w:color w:val="000000"/>
                <w:sz w:val="28"/>
                <w:szCs w:val="28"/>
              </w:rPr>
              <w:br/>
              <w:t>вправе принимать в 2023 – 2025 годах решения, приводящие:</w:t>
            </w:r>
            <w:r>
              <w:rPr>
                <w:color w:val="000000"/>
                <w:sz w:val="28"/>
                <w:szCs w:val="28"/>
              </w:rPr>
              <w:br/>
              <w:t>- к увеличению общей численности муниципальных служащих (без учета численности муниципальных служащих, исполняющих переданные</w:t>
            </w:r>
            <w:r>
              <w:rPr>
                <w:color w:val="000000"/>
                <w:sz w:val="28"/>
                <w:szCs w:val="28"/>
              </w:rPr>
              <w:br/>
              <w:t>государственные полномочия), за исключением случаев, связанных с увеличением объема полномочий</w:t>
            </w:r>
            <w:proofErr w:type="gramEnd"/>
            <w:r>
              <w:rPr>
                <w:color w:val="000000"/>
                <w:sz w:val="28"/>
                <w:szCs w:val="28"/>
              </w:rPr>
              <w:t xml:space="preserve"> </w:t>
            </w:r>
            <w:proofErr w:type="gramStart"/>
            <w:r>
              <w:rPr>
                <w:color w:val="000000"/>
                <w:sz w:val="28"/>
                <w:szCs w:val="28"/>
              </w:rPr>
              <w:t xml:space="preserve">органов местного самоуправления города Омска, случаев, связанных с увеличением числа муниципальных служащих, замещающих должности муниципальной службы, учреждаемые для непосредственного обеспечения исполнения полномочий лица, замещающего </w:t>
            </w:r>
            <w:r>
              <w:rPr>
                <w:color w:val="000000"/>
                <w:sz w:val="28"/>
                <w:szCs w:val="28"/>
              </w:rPr>
              <w:lastRenderedPageBreak/>
              <w:t>муниципальную должность в Омском городском Совете, а также увеличением объема выполняемых органами местного самоуправления города Омска функций в связи с реализацией национальных проектов и мониторингом их исполнения;</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 xml:space="preserve">Постановлением Администрации города Омска от 30.06.2023               № 600-п  утверждена  новая структура и штатное расписание департамента архитектуры. </w:t>
            </w:r>
            <w:r>
              <w:rPr>
                <w:color w:val="000000"/>
                <w:sz w:val="28"/>
                <w:szCs w:val="28"/>
              </w:rPr>
              <w:br/>
              <w:t>Штатная численность работников  составила всего 149 единиц, против 151 штатных единиц на начало года,  уменьшение штатной численности на 2 единицы муниципальных служащих.</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Статья 10. Решения Омского городского Совета № 26 от 14.12.2022 «О бюджете города Омска на 2023 год и плановый период 2024 и 2025 годов»</w:t>
            </w:r>
            <w:r>
              <w:rPr>
                <w:color w:val="000000"/>
                <w:sz w:val="28"/>
                <w:szCs w:val="28"/>
              </w:rPr>
              <w:br/>
              <w:t xml:space="preserve">2. </w:t>
            </w:r>
            <w:proofErr w:type="gramStart"/>
            <w:r>
              <w:rPr>
                <w:color w:val="000000"/>
                <w:sz w:val="28"/>
                <w:szCs w:val="28"/>
              </w:rPr>
              <w:t>Установить, что не использованные по состоянию на 1 января</w:t>
            </w:r>
            <w:r>
              <w:rPr>
                <w:color w:val="000000"/>
                <w:sz w:val="28"/>
                <w:szCs w:val="28"/>
              </w:rPr>
              <w:br/>
              <w:t>2023 года остатки субсидий, предоставленных из бюджета города Омска</w:t>
            </w:r>
            <w:r>
              <w:rPr>
                <w:color w:val="000000"/>
                <w:sz w:val="28"/>
                <w:szCs w:val="28"/>
              </w:rPr>
              <w:br/>
              <w:t>бюджетным и автономным учреждениям на финансовое обеспечение</w:t>
            </w:r>
            <w:r>
              <w:rPr>
                <w:color w:val="000000"/>
                <w:sz w:val="28"/>
                <w:szCs w:val="28"/>
              </w:rPr>
              <w:br/>
              <w:t>выполнения муниципального задания на оказание муниципальных услуг</w:t>
            </w:r>
            <w:r>
              <w:rPr>
                <w:color w:val="000000"/>
                <w:sz w:val="28"/>
                <w:szCs w:val="28"/>
              </w:rPr>
              <w:br/>
              <w:t>(выполнение работ), подлежат возврату в доход бюджета города Омска в объеме, соответствующем не достигнутым указанными учреждениями</w:t>
            </w:r>
            <w:r>
              <w:rPr>
                <w:color w:val="000000"/>
                <w:sz w:val="28"/>
                <w:szCs w:val="28"/>
              </w:rPr>
              <w:br/>
              <w:t>показателям муниципального задания (с учетом допустимых (возможных)</w:t>
            </w:r>
            <w:r>
              <w:rPr>
                <w:color w:val="000000"/>
                <w:sz w:val="28"/>
                <w:szCs w:val="28"/>
              </w:rPr>
              <w:br/>
              <w:t>отклонений), характеризующим объем муниципальных услуг</w:t>
            </w:r>
            <w:proofErr w:type="gramEnd"/>
            <w:r>
              <w:rPr>
                <w:color w:val="000000"/>
                <w:sz w:val="28"/>
                <w:szCs w:val="28"/>
              </w:rPr>
              <w:t xml:space="preserve"> </w:t>
            </w:r>
            <w:r>
              <w:rPr>
                <w:color w:val="000000"/>
                <w:sz w:val="28"/>
                <w:szCs w:val="28"/>
              </w:rPr>
              <w:lastRenderedPageBreak/>
              <w:t>(работ).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Подведомственным департаменту архитектуры бюджетным учреждением города Омска «</w:t>
            </w:r>
            <w:proofErr w:type="spellStart"/>
            <w:r>
              <w:rPr>
                <w:color w:val="000000"/>
                <w:sz w:val="28"/>
                <w:szCs w:val="28"/>
              </w:rPr>
              <w:t>Омскархитектура</w:t>
            </w:r>
            <w:proofErr w:type="spellEnd"/>
            <w:r>
              <w:rPr>
                <w:color w:val="000000"/>
                <w:sz w:val="28"/>
                <w:szCs w:val="28"/>
              </w:rPr>
              <w:t>» утвержденное на 2022 год муниципальное задание выполнено в полном объеме, все показатели муниципального задания достигнуты. Остатки субсидий, предоставленных из бюджета города Омска бюджетному учреждению города Омска "</w:t>
            </w:r>
            <w:proofErr w:type="spellStart"/>
            <w:r>
              <w:rPr>
                <w:color w:val="000000"/>
                <w:sz w:val="28"/>
                <w:szCs w:val="28"/>
              </w:rPr>
              <w:t>Омскархитектура</w:t>
            </w:r>
            <w:proofErr w:type="spellEnd"/>
            <w:r>
              <w:rPr>
                <w:color w:val="000000"/>
                <w:sz w:val="28"/>
                <w:szCs w:val="28"/>
              </w:rPr>
              <w:t>" на финансовое обеспечение</w:t>
            </w:r>
            <w:r>
              <w:rPr>
                <w:color w:val="000000"/>
                <w:sz w:val="28"/>
                <w:szCs w:val="28"/>
              </w:rPr>
              <w:br/>
              <w:t>выполнения муниципального задания не возвращались.</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56" w:type="dxa"/>
            <w:tcMar>
              <w:top w:w="0" w:type="dxa"/>
              <w:left w:w="0" w:type="dxa"/>
              <w:bottom w:w="0" w:type="dxa"/>
              <w:right w:w="0" w:type="dxa"/>
            </w:tcMar>
          </w:tcPr>
          <w:p w:rsidR="005C5DBB" w:rsidRDefault="009D421D">
            <w:pPr>
              <w:rPr>
                <w:color w:val="000000"/>
                <w:sz w:val="28"/>
                <w:szCs w:val="28"/>
              </w:rPr>
            </w:pPr>
            <w:r>
              <w:rPr>
                <w:color w:val="000000"/>
                <w:sz w:val="28"/>
                <w:szCs w:val="28"/>
              </w:rPr>
              <w:lastRenderedPageBreak/>
              <w:t xml:space="preserve"> </w:t>
            </w:r>
          </w:p>
        </w:tc>
        <w:tc>
          <w:tcPr>
            <w:tcW w:w="109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1096" w:type="dxa"/>
            <w:tcMar>
              <w:top w:w="0" w:type="dxa"/>
              <w:left w:w="0" w:type="dxa"/>
              <w:bottom w:w="0" w:type="dxa"/>
              <w:right w:w="0" w:type="dxa"/>
            </w:tcMar>
          </w:tcPr>
          <w:p w:rsidR="005C5DBB" w:rsidRDefault="005C5DBB">
            <w:pPr>
              <w:spacing w:line="1" w:lineRule="auto"/>
            </w:pPr>
          </w:p>
        </w:tc>
        <w:tc>
          <w:tcPr>
            <w:tcW w:w="62" w:type="dxa"/>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10"/>
          <w:footerReference w:type="default" r:id="rId11"/>
          <w:pgSz w:w="11905" w:h="16837"/>
          <w:pgMar w:top="1133" w:right="566" w:bottom="1133" w:left="1133" w:header="1133" w:footer="1133" w:gutter="0"/>
          <w:cols w:space="720"/>
        </w:sectPr>
      </w:pPr>
    </w:p>
    <w:p w:rsidR="005C5DBB" w:rsidRDefault="005C5DBB">
      <w:pPr>
        <w:rPr>
          <w:vanish/>
        </w:rPr>
      </w:pPr>
      <w:bookmarkStart w:id="4" w:name="__bookmark_7"/>
      <w:bookmarkEnd w:id="4"/>
    </w:p>
    <w:tbl>
      <w:tblPr>
        <w:tblOverlap w:val="never"/>
        <w:tblW w:w="10206" w:type="dxa"/>
        <w:tblLayout w:type="fixed"/>
        <w:tblLook w:val="01E0"/>
      </w:tblPr>
      <w:tblGrid>
        <w:gridCol w:w="831"/>
        <w:gridCol w:w="831"/>
        <w:gridCol w:w="831"/>
        <w:gridCol w:w="831"/>
        <w:gridCol w:w="831"/>
        <w:gridCol w:w="831"/>
        <w:gridCol w:w="56"/>
        <w:gridCol w:w="831"/>
        <w:gridCol w:w="831"/>
        <w:gridCol w:w="831"/>
        <w:gridCol w:w="56"/>
        <w:gridCol w:w="56"/>
        <w:gridCol w:w="831"/>
        <w:gridCol w:w="831"/>
        <w:gridCol w:w="831"/>
        <w:gridCol w:w="66"/>
      </w:tblGrid>
      <w:tr w:rsidR="005C5DBB">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2493" w:type="dxa"/>
            <w:gridSpan w:val="3"/>
            <w:vMerge w:val="restart"/>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5C5DBB" w:rsidRDefault="005C5DBB">
            <w:pPr>
              <w:spacing w:line="1" w:lineRule="auto"/>
              <w:jc w:val="center"/>
            </w:pPr>
          </w:p>
        </w:tc>
      </w:tr>
      <w:tr w:rsidR="005C5DBB">
        <w:tc>
          <w:tcPr>
            <w:tcW w:w="10140" w:type="dxa"/>
            <w:gridSpan w:val="15"/>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5C5DBB" w:rsidRDefault="005C5DBB">
            <w:pPr>
              <w:spacing w:line="1" w:lineRule="auto"/>
              <w:jc w:val="center"/>
            </w:pPr>
          </w:p>
        </w:tc>
      </w:tr>
      <w:tr w:rsidR="005C5DBB">
        <w:tc>
          <w:tcPr>
            <w:tcW w:w="831" w:type="dxa"/>
            <w:tcMar>
              <w:top w:w="0" w:type="dxa"/>
              <w:left w:w="0" w:type="dxa"/>
              <w:bottom w:w="0" w:type="dxa"/>
              <w:right w:w="0" w:type="dxa"/>
            </w:tcMar>
          </w:tcPr>
          <w:p w:rsidR="005C5DBB" w:rsidRDefault="009D421D">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56"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831" w:type="dxa"/>
            <w:tcMar>
              <w:top w:w="0" w:type="dxa"/>
              <w:left w:w="0" w:type="dxa"/>
              <w:bottom w:w="0" w:type="dxa"/>
              <w:right w:w="0" w:type="dxa"/>
            </w:tcMar>
          </w:tcPr>
          <w:p w:rsidR="005C5DBB" w:rsidRDefault="005C5DBB">
            <w:pPr>
              <w:spacing w:line="1" w:lineRule="auto"/>
              <w:jc w:val="center"/>
            </w:pPr>
          </w:p>
        </w:tc>
        <w:tc>
          <w:tcPr>
            <w:tcW w:w="66" w:type="dxa"/>
            <w:tcMar>
              <w:top w:w="0" w:type="dxa"/>
              <w:left w:w="0" w:type="dxa"/>
              <w:bottom w:w="0" w:type="dxa"/>
              <w:right w:w="0" w:type="dxa"/>
            </w:tcMar>
          </w:tcPr>
          <w:p w:rsidR="005C5DBB" w:rsidRDefault="005C5DBB">
            <w:pPr>
              <w:spacing w:line="1" w:lineRule="auto"/>
              <w:jc w:val="center"/>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jc w:val="center"/>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Бланки строгой отчетности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5C5DBB">
              <w:trPr>
                <w:jc w:val="center"/>
              </w:trPr>
              <w:tc>
                <w:tcPr>
                  <w:tcW w:w="2493" w:type="dxa"/>
                  <w:tcMar>
                    <w:top w:w="0" w:type="dxa"/>
                    <w:left w:w="0" w:type="dxa"/>
                    <w:bottom w:w="0" w:type="dxa"/>
                    <w:right w:w="0" w:type="dxa"/>
                  </w:tcMar>
                </w:tcPr>
                <w:p w:rsidR="005C5DBB" w:rsidRDefault="009D421D">
                  <w:pPr>
                    <w:jc w:val="center"/>
                  </w:pPr>
                  <w:r>
                    <w:rPr>
                      <w:color w:val="000000"/>
                      <w:sz w:val="28"/>
                      <w:szCs w:val="28"/>
                    </w:rPr>
                    <w:t>1 00003000</w:t>
                  </w:r>
                </w:p>
              </w:tc>
            </w:tr>
          </w:tbl>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По стоимости приобретения бланков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5C5DBB">
              <w:trPr>
                <w:jc w:val="center"/>
              </w:trPr>
              <w:tc>
                <w:tcPr>
                  <w:tcW w:w="2493" w:type="dxa"/>
                  <w:tcMar>
                    <w:top w:w="0" w:type="dxa"/>
                    <w:left w:w="0" w:type="dxa"/>
                    <w:bottom w:w="0" w:type="dxa"/>
                    <w:right w:w="0" w:type="dxa"/>
                  </w:tcMar>
                </w:tcPr>
                <w:p w:rsidR="005C5DBB" w:rsidRDefault="009D421D">
                  <w:pPr>
                    <w:jc w:val="center"/>
                  </w:pPr>
                  <w:r>
                    <w:rPr>
                      <w:color w:val="000000"/>
                      <w:sz w:val="28"/>
                      <w:szCs w:val="28"/>
                    </w:rPr>
                    <w:t>1 00021000</w:t>
                  </w:r>
                </w:p>
              </w:tc>
            </w:tr>
          </w:tbl>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По балансовой стоимости введенного в эксплуатацию объекта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5C5DBB">
              <w:trPr>
                <w:jc w:val="center"/>
              </w:trPr>
              <w:tc>
                <w:tcPr>
                  <w:tcW w:w="2493" w:type="dxa"/>
                  <w:tcMar>
                    <w:top w:w="0" w:type="dxa"/>
                    <w:left w:w="0" w:type="dxa"/>
                    <w:bottom w:w="0" w:type="dxa"/>
                    <w:right w:w="0" w:type="dxa"/>
                  </w:tcMar>
                </w:tcPr>
                <w:p w:rsidR="005C5DBB" w:rsidRDefault="009D421D">
                  <w:pPr>
                    <w:jc w:val="center"/>
                  </w:pPr>
                  <w:r>
                    <w:rPr>
                      <w:color w:val="000000"/>
                      <w:sz w:val="28"/>
                      <w:szCs w:val="28"/>
                    </w:rPr>
                    <w:t>1 10100000</w:t>
                  </w:r>
                </w:p>
              </w:tc>
            </w:tr>
          </w:tbl>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Исходя из ожидаемого срока получения экономических выгод и (или) полезного потенциала, заключенных в активе, признаваемом объектом основных средств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5C5DBB">
              <w:trPr>
                <w:jc w:val="center"/>
              </w:trPr>
              <w:tc>
                <w:tcPr>
                  <w:tcW w:w="2493" w:type="dxa"/>
                  <w:tcMar>
                    <w:top w:w="0" w:type="dxa"/>
                    <w:left w:w="0" w:type="dxa"/>
                    <w:bottom w:w="0" w:type="dxa"/>
                    <w:right w:w="0" w:type="dxa"/>
                  </w:tcMar>
                </w:tcPr>
                <w:p w:rsidR="005C5DBB" w:rsidRDefault="009D421D">
                  <w:pPr>
                    <w:jc w:val="center"/>
                  </w:pPr>
                  <w:r>
                    <w:rPr>
                      <w:color w:val="000000"/>
                      <w:sz w:val="28"/>
                      <w:szCs w:val="28"/>
                    </w:rPr>
                    <w:t>1 10400000</w:t>
                  </w:r>
                </w:p>
              </w:tc>
            </w:tr>
          </w:tbl>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Методы учета суммы амортизации при переоценке объекта основных средств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lastRenderedPageBreak/>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5C5DBB">
              <w:trPr>
                <w:jc w:val="center"/>
              </w:trPr>
              <w:tc>
                <w:tcPr>
                  <w:tcW w:w="2493" w:type="dxa"/>
                  <w:tcMar>
                    <w:top w:w="0" w:type="dxa"/>
                    <w:left w:w="0" w:type="dxa"/>
                    <w:bottom w:w="0" w:type="dxa"/>
                    <w:right w:w="0" w:type="dxa"/>
                  </w:tcMar>
                </w:tcPr>
                <w:p w:rsidR="005C5DBB" w:rsidRDefault="009D421D">
                  <w:pPr>
                    <w:jc w:val="center"/>
                  </w:pPr>
                  <w:r>
                    <w:rPr>
                      <w:color w:val="000000"/>
                      <w:sz w:val="28"/>
                      <w:szCs w:val="28"/>
                    </w:rPr>
                    <w:t>1 10400000</w:t>
                  </w:r>
                </w:p>
              </w:tc>
            </w:tr>
          </w:tbl>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5C5DBB">
              <w:trPr>
                <w:jc w:val="center"/>
              </w:trPr>
              <w:tc>
                <w:tcPr>
                  <w:tcW w:w="2493" w:type="dxa"/>
                  <w:tcMar>
                    <w:top w:w="0" w:type="dxa"/>
                    <w:left w:w="0" w:type="dxa"/>
                    <w:bottom w:w="0" w:type="dxa"/>
                    <w:right w:w="0" w:type="dxa"/>
                  </w:tcMar>
                </w:tcPr>
                <w:p w:rsidR="005C5DBB" w:rsidRDefault="009D421D">
                  <w:pPr>
                    <w:jc w:val="center"/>
                  </w:pPr>
                  <w:r>
                    <w:rPr>
                      <w:color w:val="000000"/>
                      <w:sz w:val="28"/>
                      <w:szCs w:val="28"/>
                    </w:rPr>
                    <w:t>1 10500000</w:t>
                  </w:r>
                </w:p>
              </w:tc>
            </w:tr>
          </w:tbl>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5C5DBB" w:rsidRDefault="005C5DBB">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По средней фактической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5C5DBB" w:rsidRDefault="005C5DBB">
            <w:pPr>
              <w:spacing w:line="1" w:lineRule="auto"/>
            </w:pPr>
          </w:p>
        </w:tc>
      </w:tr>
      <w:tr w:rsidR="005C5DBB">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56"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831" w:type="dxa"/>
            <w:tcMar>
              <w:top w:w="0" w:type="dxa"/>
              <w:left w:w="0" w:type="dxa"/>
              <w:bottom w:w="0" w:type="dxa"/>
              <w:right w:w="0" w:type="dxa"/>
            </w:tcMar>
          </w:tcPr>
          <w:p w:rsidR="005C5DBB" w:rsidRDefault="005C5DBB">
            <w:pPr>
              <w:spacing w:line="1" w:lineRule="auto"/>
            </w:pPr>
          </w:p>
        </w:tc>
        <w:tc>
          <w:tcPr>
            <w:tcW w:w="66" w:type="dxa"/>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12"/>
          <w:footerReference w:type="default" r:id="rId13"/>
          <w:pgSz w:w="11905" w:h="16837"/>
          <w:pgMar w:top="1133" w:right="566" w:bottom="1133" w:left="1133" w:header="1133" w:footer="1133" w:gutter="0"/>
          <w:cols w:space="720"/>
        </w:sectPr>
      </w:pPr>
    </w:p>
    <w:p w:rsidR="005C5DBB" w:rsidRDefault="005C5DBB">
      <w:pPr>
        <w:rPr>
          <w:vanish/>
        </w:rPr>
      </w:pPr>
      <w:bookmarkStart w:id="5" w:name="__bookmark_9"/>
      <w:bookmarkEnd w:id="5"/>
    </w:p>
    <w:tbl>
      <w:tblPr>
        <w:tblOverlap w:val="never"/>
        <w:tblW w:w="10206" w:type="dxa"/>
        <w:tblLayout w:type="fixed"/>
        <w:tblLook w:val="01E0"/>
      </w:tblPr>
      <w:tblGrid>
        <w:gridCol w:w="1133"/>
        <w:gridCol w:w="1530"/>
        <w:gridCol w:w="979"/>
        <w:gridCol w:w="1530"/>
        <w:gridCol w:w="979"/>
        <w:gridCol w:w="979"/>
        <w:gridCol w:w="979"/>
        <w:gridCol w:w="2097"/>
      </w:tblGrid>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2097" w:type="dxa"/>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№11</w:t>
            </w:r>
          </w:p>
        </w:tc>
      </w:tr>
      <w:tr w:rsidR="005C5DBB">
        <w:trPr>
          <w:trHeight w:val="322"/>
        </w:trPr>
        <w:tc>
          <w:tcPr>
            <w:tcW w:w="10206" w:type="dxa"/>
            <w:gridSpan w:val="8"/>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2097" w:type="dxa"/>
            <w:tcMar>
              <w:top w:w="0" w:type="dxa"/>
              <w:left w:w="0" w:type="dxa"/>
              <w:bottom w:w="0" w:type="dxa"/>
              <w:right w:w="0" w:type="dxa"/>
            </w:tcMar>
          </w:tcPr>
          <w:p w:rsidR="005C5DBB" w:rsidRDefault="005C5DBB">
            <w:pPr>
              <w:spacing w:line="1" w:lineRule="auto"/>
              <w:jc w:val="center"/>
            </w:pP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строки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Значение</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Правовое основание</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Пояснения</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4</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5</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proofErr w:type="gramStart"/>
            <w:r>
              <w:rPr>
                <w:i/>
                <w:iCs/>
                <w:color w:val="000000"/>
                <w:sz w:val="28"/>
                <w:szCs w:val="28"/>
              </w:rPr>
              <w:t>644099, Омская область, г. Омск, ул. Гагарина, д. 32, к. 1</w:t>
            </w:r>
            <w:proofErr w:type="gramEnd"/>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75404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ОКОПФ ОК 028-2012</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Муниципальное казенное учреждение</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030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proofErr w:type="gramStart"/>
            <w:r>
              <w:rPr>
                <w:i/>
                <w:iCs/>
                <w:color w:val="000000"/>
                <w:sz w:val="28"/>
                <w:szCs w:val="28"/>
              </w:rPr>
              <w:t>Решение Омского городского Совета от 11 апреля 2012 г. N 3  "О ДЕПАРТАМЕНТЕ АРХИТЕКТУРЫ И ГРАДОСТРОИТЕЛЬСТВА АДМИНИСТРАЦИИ ГОРОДА ОМСКА"</w:t>
            </w:r>
            <w:r>
              <w:rPr>
                <w:i/>
                <w:iCs/>
                <w:color w:val="000000"/>
                <w:sz w:val="28"/>
                <w:szCs w:val="28"/>
              </w:rPr>
              <w:br/>
              <w:t>"Градостроительный кодекс Российской Федерации" от 29.12.2004 N 190-ФЗ</w:t>
            </w:r>
            <w:r>
              <w:rPr>
                <w:i/>
                <w:iCs/>
                <w:color w:val="000000"/>
                <w:sz w:val="28"/>
                <w:szCs w:val="28"/>
              </w:rPr>
              <w:br/>
              <w:t>"Земельный кодекс Российской Федерации" от 25.10.2001 N 136-ФЗ</w:t>
            </w:r>
            <w:r>
              <w:rPr>
                <w:i/>
                <w:iCs/>
                <w:color w:val="000000"/>
                <w:sz w:val="28"/>
                <w:szCs w:val="28"/>
              </w:rPr>
              <w:br/>
              <w:t xml:space="preserve">Федеральный закон от 05.04.2013 N 44-ФЗ </w:t>
            </w:r>
            <w:r>
              <w:rPr>
                <w:i/>
                <w:iCs/>
                <w:color w:val="000000"/>
                <w:sz w:val="28"/>
                <w:szCs w:val="28"/>
              </w:rPr>
              <w:br/>
              <w:t>"О контрактной системе в сфере закупок товаров, работ, услуг для обеспечения государственных и муниципальных нужд"</w:t>
            </w:r>
            <w:r>
              <w:rPr>
                <w:i/>
                <w:iCs/>
                <w:color w:val="000000"/>
                <w:sz w:val="28"/>
                <w:szCs w:val="28"/>
              </w:rPr>
              <w:br/>
              <w:t xml:space="preserve">"Бюджетный кодекс </w:t>
            </w:r>
            <w:r>
              <w:rPr>
                <w:i/>
                <w:iCs/>
                <w:color w:val="000000"/>
                <w:sz w:val="28"/>
                <w:szCs w:val="28"/>
              </w:rPr>
              <w:lastRenderedPageBreak/>
              <w:t>Российской Федерации</w:t>
            </w:r>
            <w:proofErr w:type="gramEnd"/>
            <w:r>
              <w:rPr>
                <w:i/>
                <w:iCs/>
                <w:color w:val="000000"/>
                <w:sz w:val="28"/>
                <w:szCs w:val="28"/>
              </w:rPr>
              <w:t xml:space="preserve">" от 31.07.1998 N 145-ФЗ, </w:t>
            </w:r>
            <w:r>
              <w:rPr>
                <w:i/>
                <w:iCs/>
                <w:color w:val="000000"/>
                <w:sz w:val="28"/>
                <w:szCs w:val="28"/>
              </w:rPr>
              <w:br/>
              <w:t>законодательством Российской Федерации, законодательством Омской области, муниципальными правовыми актами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lastRenderedPageBreak/>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lastRenderedPageBreak/>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Контрольно-счетная палата города Омска</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Сроки деятельности 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Наименование и место публикации отчета, содержащего информацию о результатах исполнения 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070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да</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сайт администрации города Омска</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080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1</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подведомственное бюджетное учреждение города Омска "</w:t>
            </w:r>
            <w:proofErr w:type="spellStart"/>
            <w:r>
              <w:rPr>
                <w:i/>
                <w:iCs/>
                <w:color w:val="000000"/>
                <w:sz w:val="28"/>
                <w:szCs w:val="28"/>
              </w:rPr>
              <w:t>Омскархитектура</w:t>
            </w:r>
            <w:proofErr w:type="spellEnd"/>
            <w:r>
              <w:rPr>
                <w:i/>
                <w:iCs/>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lastRenderedPageBreak/>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100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Сведения о правопреемственности по всем обязательствам реорганизуемого (преобразуемого) субъекта отчетности в отношении всех кредиторов и должников,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Иная информация, характеризующая показатели деятельности 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i/>
                <w:iCs/>
                <w:color w:val="000000"/>
                <w:sz w:val="28"/>
                <w:szCs w:val="28"/>
              </w:rPr>
            </w:pPr>
            <w:r>
              <w:rPr>
                <w:i/>
                <w:iCs/>
                <w:color w:val="000000"/>
                <w:sz w:val="28"/>
                <w:szCs w:val="28"/>
              </w:rPr>
              <w:t>-</w:t>
            </w:r>
          </w:p>
        </w:tc>
      </w:tr>
      <w:tr w:rsidR="005C5DBB">
        <w:trPr>
          <w:trHeight w:val="322"/>
        </w:trPr>
        <w:tc>
          <w:tcPr>
            <w:tcW w:w="10206" w:type="dxa"/>
            <w:gridSpan w:val="8"/>
            <w:vMerge w:val="restart"/>
            <w:tcMar>
              <w:top w:w="0" w:type="dxa"/>
              <w:left w:w="0" w:type="dxa"/>
              <w:bottom w:w="0" w:type="dxa"/>
              <w:right w:w="0" w:type="dxa"/>
            </w:tcMar>
          </w:tcPr>
          <w:p w:rsidR="005C5DBB" w:rsidRDefault="009D421D">
            <w:pPr>
              <w:rPr>
                <w:color w:val="000000"/>
                <w:sz w:val="28"/>
                <w:szCs w:val="28"/>
              </w:rPr>
            </w:pPr>
            <w:r>
              <w:rPr>
                <w:color w:val="000000"/>
                <w:sz w:val="28"/>
                <w:szCs w:val="28"/>
              </w:rPr>
              <w:t>* Общероссийский классификатор организационно-правовых форм ОК 028-2012</w:t>
            </w:r>
          </w:p>
        </w:tc>
      </w:tr>
    </w:tbl>
    <w:p w:rsidR="005C5DBB" w:rsidRDefault="005C5DBB">
      <w:pPr>
        <w:sectPr w:rsidR="005C5DBB">
          <w:headerReference w:type="default" r:id="rId14"/>
          <w:footerReference w:type="default" r:id="rId15"/>
          <w:pgSz w:w="11905" w:h="16837"/>
          <w:pgMar w:top="1133" w:right="566" w:bottom="1133" w:left="1133" w:header="1133" w:footer="1133" w:gutter="0"/>
          <w:cols w:space="720"/>
        </w:sectPr>
      </w:pPr>
    </w:p>
    <w:p w:rsidR="005C5DBB" w:rsidRDefault="005C5DBB">
      <w:pPr>
        <w:rPr>
          <w:vanish/>
        </w:rPr>
      </w:pPr>
      <w:bookmarkStart w:id="6" w:name="__bookmark_10"/>
      <w:bookmarkEnd w:id="6"/>
    </w:p>
    <w:tbl>
      <w:tblPr>
        <w:tblOverlap w:val="never"/>
        <w:tblW w:w="10206" w:type="dxa"/>
        <w:tblLayout w:type="fixed"/>
        <w:tblLook w:val="01E0"/>
      </w:tblPr>
      <w:tblGrid>
        <w:gridCol w:w="1133"/>
        <w:gridCol w:w="1530"/>
        <w:gridCol w:w="979"/>
        <w:gridCol w:w="1530"/>
        <w:gridCol w:w="979"/>
        <w:gridCol w:w="979"/>
        <w:gridCol w:w="2097"/>
        <w:gridCol w:w="979"/>
      </w:tblGrid>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3076" w:type="dxa"/>
            <w:gridSpan w:val="2"/>
            <w:vMerge w:val="restart"/>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№12</w:t>
            </w:r>
          </w:p>
        </w:tc>
      </w:tr>
      <w:tr w:rsidR="005C5DBB">
        <w:trPr>
          <w:trHeight w:val="322"/>
        </w:trPr>
        <w:tc>
          <w:tcPr>
            <w:tcW w:w="10206" w:type="dxa"/>
            <w:gridSpan w:val="8"/>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2097"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строки</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Критерии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Значение</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4</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0</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нулевую остаточную стоимость,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21 411,6</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0</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техническое состояние, эффективность использования, обеспеченность учреждения</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Все рабочие места оснащены современными техническими средствами, отвечающими требованиям безопасности. Иные основные средства находятся в удовлетворительном состоянии.</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 xml:space="preserve">Основные средства, непригодные к эксплуатации в связи с моральным и физическим износом и нецелесообразностью их ремонта, списаны с балансового учета. Взамен приобретены </w:t>
            </w:r>
            <w:r>
              <w:rPr>
                <w:color w:val="000000"/>
                <w:sz w:val="28"/>
                <w:szCs w:val="28"/>
              </w:rPr>
              <w:lastRenderedPageBreak/>
              <w:t>новые объекты основных средств.</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lastRenderedPageBreak/>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характеристика комплектности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Комплекты основных средств полностью соответствуют своим техническим характеристикам.</w:t>
            </w:r>
          </w:p>
        </w:tc>
      </w:tr>
      <w:tr w:rsidR="005C5DBB">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030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w:t>
            </w:r>
          </w:p>
        </w:tc>
      </w:tr>
      <w:tr w:rsidR="005C5DBB">
        <w:tc>
          <w:tcPr>
            <w:tcW w:w="1133" w:type="dxa"/>
            <w:tcMar>
              <w:top w:w="0" w:type="dxa"/>
              <w:left w:w="0" w:type="dxa"/>
              <w:bottom w:w="0" w:type="dxa"/>
              <w:right w:w="0" w:type="dxa"/>
            </w:tcMar>
          </w:tcPr>
          <w:p w:rsidR="005C5DBB" w:rsidRDefault="005C5DBB">
            <w:pPr>
              <w:spacing w:line="1" w:lineRule="auto"/>
            </w:pPr>
          </w:p>
        </w:tc>
        <w:tc>
          <w:tcPr>
            <w:tcW w:w="1530" w:type="dxa"/>
            <w:tcMar>
              <w:top w:w="0" w:type="dxa"/>
              <w:left w:w="0" w:type="dxa"/>
              <w:bottom w:w="0" w:type="dxa"/>
              <w:right w:w="0" w:type="dxa"/>
            </w:tcMar>
          </w:tcPr>
          <w:p w:rsidR="005C5DBB" w:rsidRDefault="005C5DBB">
            <w:pPr>
              <w:spacing w:line="1" w:lineRule="auto"/>
            </w:pPr>
          </w:p>
        </w:tc>
        <w:tc>
          <w:tcPr>
            <w:tcW w:w="979" w:type="dxa"/>
            <w:tcMar>
              <w:top w:w="0" w:type="dxa"/>
              <w:left w:w="0" w:type="dxa"/>
              <w:bottom w:w="0" w:type="dxa"/>
              <w:right w:w="0" w:type="dxa"/>
            </w:tcMar>
          </w:tcPr>
          <w:p w:rsidR="005C5DBB" w:rsidRDefault="005C5DBB">
            <w:pPr>
              <w:spacing w:line="1" w:lineRule="auto"/>
            </w:pPr>
          </w:p>
        </w:tc>
        <w:tc>
          <w:tcPr>
            <w:tcW w:w="1530" w:type="dxa"/>
            <w:tcMar>
              <w:top w:w="0" w:type="dxa"/>
              <w:left w:w="0" w:type="dxa"/>
              <w:bottom w:w="0" w:type="dxa"/>
              <w:right w:w="0" w:type="dxa"/>
            </w:tcMar>
          </w:tcPr>
          <w:p w:rsidR="005C5DBB" w:rsidRDefault="005C5DBB">
            <w:pPr>
              <w:spacing w:line="1" w:lineRule="auto"/>
            </w:pPr>
          </w:p>
        </w:tc>
        <w:tc>
          <w:tcPr>
            <w:tcW w:w="979" w:type="dxa"/>
            <w:tcMar>
              <w:top w:w="0" w:type="dxa"/>
              <w:left w:w="0" w:type="dxa"/>
              <w:bottom w:w="0" w:type="dxa"/>
              <w:right w:w="0" w:type="dxa"/>
            </w:tcMar>
          </w:tcPr>
          <w:p w:rsidR="005C5DBB" w:rsidRDefault="005C5DBB">
            <w:pPr>
              <w:spacing w:line="1" w:lineRule="auto"/>
            </w:pPr>
          </w:p>
        </w:tc>
        <w:tc>
          <w:tcPr>
            <w:tcW w:w="979" w:type="dxa"/>
            <w:tcMar>
              <w:top w:w="0" w:type="dxa"/>
              <w:left w:w="0" w:type="dxa"/>
              <w:bottom w:w="0" w:type="dxa"/>
              <w:right w:w="0" w:type="dxa"/>
            </w:tcMar>
          </w:tcPr>
          <w:p w:rsidR="005C5DBB" w:rsidRDefault="005C5DBB">
            <w:pPr>
              <w:spacing w:line="1" w:lineRule="auto"/>
            </w:pPr>
          </w:p>
        </w:tc>
        <w:tc>
          <w:tcPr>
            <w:tcW w:w="2097" w:type="dxa"/>
            <w:tcMar>
              <w:top w:w="0" w:type="dxa"/>
              <w:left w:w="0" w:type="dxa"/>
              <w:bottom w:w="0" w:type="dxa"/>
              <w:right w:w="0" w:type="dxa"/>
            </w:tcMar>
          </w:tcPr>
          <w:p w:rsidR="005C5DBB" w:rsidRDefault="005C5DBB">
            <w:pPr>
              <w:spacing w:line="1" w:lineRule="auto"/>
            </w:pPr>
          </w:p>
        </w:tc>
        <w:tc>
          <w:tcPr>
            <w:tcW w:w="979" w:type="dxa"/>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16"/>
          <w:footerReference w:type="default" r:id="rId17"/>
          <w:pgSz w:w="11905" w:h="16837"/>
          <w:pgMar w:top="1133" w:right="566" w:bottom="1133" w:left="1133" w:header="1133" w:footer="1133" w:gutter="0"/>
          <w:cols w:space="720"/>
        </w:sectPr>
      </w:pPr>
    </w:p>
    <w:p w:rsidR="005C5DBB" w:rsidRDefault="005C5DBB">
      <w:pPr>
        <w:rPr>
          <w:vanish/>
        </w:rPr>
      </w:pPr>
      <w:bookmarkStart w:id="7" w:name="__bookmark_11"/>
      <w:bookmarkEnd w:id="7"/>
    </w:p>
    <w:tbl>
      <w:tblPr>
        <w:tblOverlap w:val="never"/>
        <w:tblW w:w="10206" w:type="dxa"/>
        <w:tblLayout w:type="fixed"/>
        <w:tblLook w:val="01E0"/>
      </w:tblPr>
      <w:tblGrid>
        <w:gridCol w:w="1133"/>
        <w:gridCol w:w="1530"/>
        <w:gridCol w:w="979"/>
        <w:gridCol w:w="1530"/>
        <w:gridCol w:w="979"/>
        <w:gridCol w:w="979"/>
        <w:gridCol w:w="979"/>
        <w:gridCol w:w="2097"/>
      </w:tblGrid>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2097" w:type="dxa"/>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№13</w:t>
            </w:r>
          </w:p>
        </w:tc>
      </w:tr>
      <w:tr w:rsidR="005C5DBB">
        <w:trPr>
          <w:trHeight w:val="322"/>
        </w:trPr>
        <w:tc>
          <w:tcPr>
            <w:tcW w:w="10206" w:type="dxa"/>
            <w:gridSpan w:val="8"/>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Анализ отчета об исполнении бюджета субъектом бюджетной отчетности</w:t>
            </w:r>
          </w:p>
        </w:tc>
      </w:tr>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979" w:type="dxa"/>
            <w:tcMar>
              <w:top w:w="0" w:type="dxa"/>
              <w:left w:w="0" w:type="dxa"/>
              <w:bottom w:w="0" w:type="dxa"/>
              <w:right w:w="0" w:type="dxa"/>
            </w:tcMar>
          </w:tcPr>
          <w:p w:rsidR="005C5DBB" w:rsidRDefault="005C5DBB">
            <w:pPr>
              <w:spacing w:line="1" w:lineRule="auto"/>
              <w:jc w:val="center"/>
            </w:pPr>
          </w:p>
        </w:tc>
        <w:tc>
          <w:tcPr>
            <w:tcW w:w="2097" w:type="dxa"/>
            <w:tcMar>
              <w:top w:w="0" w:type="dxa"/>
              <w:left w:w="0" w:type="dxa"/>
              <w:bottom w:w="0" w:type="dxa"/>
              <w:right w:w="0" w:type="dxa"/>
            </w:tcMar>
          </w:tcPr>
          <w:p w:rsidR="005C5DBB" w:rsidRDefault="005C5DBB">
            <w:pPr>
              <w:spacing w:line="1" w:lineRule="auto"/>
              <w:jc w:val="center"/>
            </w:pP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строки</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Значение</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Отчет об исполнении бюджета (ф.0503127): причины отклонения суммы неисполненных назначений, отраженных в графе 9 по соответствующим строкам раздела 1 "Доходы", от разницы показателей граф 4 и 8 по строке 010 "Доходы бюджета - всего"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отклонение отсутствует</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Сведения об исполнении бюджета (ф.0503164): код "99 - иные причины" по графе 8 раздела 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Сведения об исполнении бюджета (ф.0503164): по графе 8 раздела 2 несколько причин отклонения одновременно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030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Анализ исполнения текстовых статей закона (решения) о бюджете, касающихся приоритетных национальных проектов и имеющих отношение к деятельности субъекта бюджетной отчетности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040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Информация о принятии денежных обязатель</w:t>
            </w:r>
            <w:proofErr w:type="gramStart"/>
            <w:r>
              <w:rPr>
                <w:color w:val="000000"/>
                <w:sz w:val="28"/>
                <w:szCs w:val="28"/>
              </w:rPr>
              <w:t>ств св</w:t>
            </w:r>
            <w:proofErr w:type="gramEnd"/>
            <w:r>
              <w:rPr>
                <w:color w:val="000000"/>
                <w:sz w:val="28"/>
                <w:szCs w:val="28"/>
              </w:rPr>
              <w:t>ерх утвержденного субъекту отчетности на финансовый год объема бюджетных ассигнований и (или) лимитов бюджетных обязательств</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денежные обязательства сверх утвержденного объема БА и ЛБО не принимались</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 xml:space="preserve">Информация </w:t>
            </w:r>
            <w:proofErr w:type="gramStart"/>
            <w:r>
              <w:rPr>
                <w:color w:val="000000"/>
                <w:sz w:val="28"/>
                <w:szCs w:val="28"/>
              </w:rPr>
              <w:t xml:space="preserve">по обобщенным данным об операциях по управлению остатками средств на едином счете </w:t>
            </w:r>
            <w:r>
              <w:rPr>
                <w:color w:val="000000"/>
                <w:sz w:val="28"/>
                <w:szCs w:val="28"/>
              </w:rPr>
              <w:lastRenderedPageBreak/>
              <w:t>соответствующего бюджета за отчетный период</w:t>
            </w:r>
            <w:proofErr w:type="gramEnd"/>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lastRenderedPageBreak/>
              <w:t>060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lastRenderedPageBreak/>
              <w:t>-</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070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rPr>
          <w:trHeight w:val="1"/>
        </w:trPr>
        <w:tc>
          <w:tcPr>
            <w:tcW w:w="10206" w:type="dxa"/>
            <w:gridSpan w:val="8"/>
            <w:vMerge w:val="restart"/>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18"/>
          <w:footerReference w:type="default" r:id="rId19"/>
          <w:pgSz w:w="11905" w:h="16837"/>
          <w:pgMar w:top="1133" w:right="566" w:bottom="1133" w:left="1133" w:header="1133" w:footer="1133" w:gutter="0"/>
          <w:cols w:space="720"/>
        </w:sectPr>
      </w:pPr>
    </w:p>
    <w:p w:rsidR="005C5DBB" w:rsidRDefault="005C5DBB">
      <w:pPr>
        <w:rPr>
          <w:vanish/>
        </w:rPr>
      </w:pPr>
      <w:bookmarkStart w:id="8" w:name="__bookmark_12"/>
      <w:bookmarkEnd w:id="8"/>
    </w:p>
    <w:tbl>
      <w:tblPr>
        <w:tblOverlap w:val="never"/>
        <w:tblW w:w="10206" w:type="dxa"/>
        <w:tblLayout w:type="fixed"/>
        <w:tblLook w:val="01E0"/>
      </w:tblPr>
      <w:tblGrid>
        <w:gridCol w:w="1133"/>
        <w:gridCol w:w="1530"/>
        <w:gridCol w:w="559"/>
        <w:gridCol w:w="1530"/>
        <w:gridCol w:w="559"/>
        <w:gridCol w:w="559"/>
        <w:gridCol w:w="559"/>
        <w:gridCol w:w="559"/>
        <w:gridCol w:w="559"/>
        <w:gridCol w:w="559"/>
        <w:gridCol w:w="2100"/>
      </w:tblGrid>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2100" w:type="dxa"/>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№14</w:t>
            </w:r>
          </w:p>
        </w:tc>
      </w:tr>
      <w:tr w:rsidR="005C5DBB">
        <w:trPr>
          <w:trHeight w:val="322"/>
        </w:trPr>
        <w:tc>
          <w:tcPr>
            <w:tcW w:w="10206" w:type="dxa"/>
            <w:gridSpan w:val="11"/>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Анализ показателей отчетности субъекта бюджетной отчетности</w:t>
            </w:r>
          </w:p>
        </w:tc>
      </w:tr>
      <w:tr w:rsidR="005C5DBB">
        <w:tc>
          <w:tcPr>
            <w:tcW w:w="1133"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1530"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559" w:type="dxa"/>
            <w:tcMar>
              <w:top w:w="0" w:type="dxa"/>
              <w:left w:w="0" w:type="dxa"/>
              <w:bottom w:w="0" w:type="dxa"/>
              <w:right w:w="0" w:type="dxa"/>
            </w:tcMar>
          </w:tcPr>
          <w:p w:rsidR="005C5DBB" w:rsidRDefault="005C5DBB">
            <w:pPr>
              <w:spacing w:line="1" w:lineRule="auto"/>
              <w:jc w:val="center"/>
            </w:pPr>
          </w:p>
        </w:tc>
        <w:tc>
          <w:tcPr>
            <w:tcW w:w="2100" w:type="dxa"/>
            <w:tcMar>
              <w:top w:w="0" w:type="dxa"/>
              <w:left w:w="0" w:type="dxa"/>
              <w:bottom w:w="0" w:type="dxa"/>
              <w:right w:w="0" w:type="dxa"/>
            </w:tcMar>
          </w:tcPr>
          <w:p w:rsidR="005C5DBB" w:rsidRDefault="005C5DBB">
            <w:pPr>
              <w:spacing w:line="1" w:lineRule="auto"/>
              <w:jc w:val="center"/>
            </w:pPr>
          </w:p>
        </w:tc>
      </w:tr>
      <w:tr w:rsidR="005C5DBB">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формы по ОКУД</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строки</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Пояснения</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4</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0503168</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Показатели со знаком "минус" в графе 7 разделов 1 и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показатели со знаком "минус" отсутствуют</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Показатели со знаком "минус" в графах 5 - 8 раздела 1</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показатели со знаком "минус" отсутствуют</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Графа 7 - "05 - иные причины возникновения просроченной кредиторской задолженности" раздела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просроченная кредиторская задолженность отсутствует</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Раздел 2 графа 7 - "89 - иные причины возникновения просроченной дебиторской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просроченная дебиторская задолженность отсутствует</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Несколько причин возникновения просроченной дебиторской (кредиторской)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просроченная кредиторская и дебиторская задолженность отсутствует</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060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Раздел 1 графа 9 - "06 -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070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Раздел 4 графа 7 - "03.5 -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080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 xml:space="preserve">Раздел 1 графа 7 </w:t>
            </w:r>
            <w:r>
              <w:rPr>
                <w:color w:val="000000"/>
                <w:sz w:val="28"/>
                <w:szCs w:val="28"/>
              </w:rPr>
              <w:lastRenderedPageBreak/>
              <w:t>- "99 -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lastRenderedPageBreak/>
              <w:t xml:space="preserve">По коду причин "99 - иные причины" </w:t>
            </w:r>
            <w:r>
              <w:rPr>
                <w:i/>
                <w:iCs/>
                <w:color w:val="000000"/>
                <w:sz w:val="28"/>
                <w:szCs w:val="28"/>
              </w:rPr>
              <w:lastRenderedPageBreak/>
              <w:t>отражены неисполненные бюджетные обязательства перед БУ г. Омска «</w:t>
            </w:r>
            <w:proofErr w:type="spellStart"/>
            <w:r>
              <w:rPr>
                <w:i/>
                <w:iCs/>
                <w:color w:val="000000"/>
                <w:sz w:val="28"/>
                <w:szCs w:val="28"/>
              </w:rPr>
              <w:t>Омскархитектура</w:t>
            </w:r>
            <w:proofErr w:type="spellEnd"/>
            <w:r>
              <w:rPr>
                <w:i/>
                <w:iCs/>
                <w:color w:val="000000"/>
                <w:sz w:val="28"/>
                <w:szCs w:val="28"/>
              </w:rPr>
              <w:t>» по субсидии на финансовое обеспечение муниципального задания учреждения в сумме 52 275,85 руб.- отсутствие фактической потребности.</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lastRenderedPageBreak/>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090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Раздел 2 графа 7 - "75 -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100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Графа 7 -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Графа 8 -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Графа 7 -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Графа 8 -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0503127</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Информация (пояснения) о некассовых операциях</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rPr>
          <w:trHeight w:val="1"/>
        </w:trPr>
        <w:tc>
          <w:tcPr>
            <w:tcW w:w="10206" w:type="dxa"/>
            <w:gridSpan w:val="11"/>
            <w:vMerge w:val="restart"/>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20"/>
          <w:footerReference w:type="default" r:id="rId21"/>
          <w:pgSz w:w="11905" w:h="16837"/>
          <w:pgMar w:top="1133" w:right="566" w:bottom="1133" w:left="1133" w:header="1133" w:footer="1133" w:gutter="0"/>
          <w:cols w:space="720"/>
        </w:sectPr>
      </w:pPr>
    </w:p>
    <w:p w:rsidR="005C5DBB" w:rsidRDefault="005C5DBB">
      <w:pPr>
        <w:rPr>
          <w:vanish/>
        </w:rPr>
      </w:pPr>
      <w:bookmarkStart w:id="9" w:name="__bookmark_13"/>
      <w:bookmarkEnd w:id="9"/>
    </w:p>
    <w:tbl>
      <w:tblPr>
        <w:tblOverlap w:val="never"/>
        <w:tblW w:w="10206" w:type="dxa"/>
        <w:tblLayout w:type="fixed"/>
        <w:tblLook w:val="01E0"/>
      </w:tblPr>
      <w:tblGrid>
        <w:gridCol w:w="1133"/>
        <w:gridCol w:w="907"/>
        <w:gridCol w:w="907"/>
        <w:gridCol w:w="907"/>
        <w:gridCol w:w="907"/>
        <w:gridCol w:w="907"/>
        <w:gridCol w:w="907"/>
        <w:gridCol w:w="907"/>
        <w:gridCol w:w="907"/>
        <w:gridCol w:w="907"/>
        <w:gridCol w:w="910"/>
      </w:tblGrid>
      <w:tr w:rsidR="005C5DBB">
        <w:tc>
          <w:tcPr>
            <w:tcW w:w="1133"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2724" w:type="dxa"/>
            <w:gridSpan w:val="3"/>
            <w:vMerge w:val="restart"/>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№15</w:t>
            </w:r>
          </w:p>
        </w:tc>
      </w:tr>
      <w:tr w:rsidR="005C5DBB">
        <w:trPr>
          <w:trHeight w:val="322"/>
        </w:trPr>
        <w:tc>
          <w:tcPr>
            <w:tcW w:w="10206" w:type="dxa"/>
            <w:gridSpan w:val="11"/>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Причины увеличения просроченной задолженности</w:t>
            </w:r>
          </w:p>
        </w:tc>
      </w:tr>
      <w:tr w:rsidR="005C5DBB">
        <w:tc>
          <w:tcPr>
            <w:tcW w:w="1133"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07" w:type="dxa"/>
            <w:tcMar>
              <w:top w:w="0" w:type="dxa"/>
              <w:left w:w="0" w:type="dxa"/>
              <w:bottom w:w="0" w:type="dxa"/>
              <w:right w:w="0" w:type="dxa"/>
            </w:tcMar>
          </w:tcPr>
          <w:p w:rsidR="005C5DBB" w:rsidRDefault="005C5DBB">
            <w:pPr>
              <w:spacing w:line="1" w:lineRule="auto"/>
              <w:jc w:val="center"/>
            </w:pPr>
          </w:p>
        </w:tc>
        <w:tc>
          <w:tcPr>
            <w:tcW w:w="910" w:type="dxa"/>
            <w:tcMar>
              <w:top w:w="0" w:type="dxa"/>
              <w:left w:w="0" w:type="dxa"/>
              <w:bottom w:w="0" w:type="dxa"/>
              <w:right w:w="0" w:type="dxa"/>
            </w:tcMar>
          </w:tcPr>
          <w:p w:rsidR="005C5DBB" w:rsidRDefault="005C5DBB">
            <w:pPr>
              <w:spacing w:line="1" w:lineRule="auto"/>
              <w:jc w:val="center"/>
            </w:pPr>
          </w:p>
        </w:tc>
      </w:tr>
      <w:tr w:rsidR="005C5DBB">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Отчет</w:t>
            </w:r>
          </w:p>
        </w:tc>
        <w:tc>
          <w:tcPr>
            <w:tcW w:w="272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Показатель</w:t>
            </w:r>
          </w:p>
        </w:tc>
        <w:tc>
          <w:tcPr>
            <w:tcW w:w="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строки</w:t>
            </w:r>
          </w:p>
        </w:tc>
        <w:tc>
          <w:tcPr>
            <w:tcW w:w="272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Номер (код) счета</w:t>
            </w:r>
          </w:p>
        </w:tc>
        <w:tc>
          <w:tcPr>
            <w:tcW w:w="1814"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Сумма, руб.</w:t>
            </w:r>
          </w:p>
        </w:tc>
        <w:tc>
          <w:tcPr>
            <w:tcW w:w="9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Пояснения</w:t>
            </w:r>
          </w:p>
        </w:tc>
      </w:tr>
      <w:tr w:rsidR="005C5DBB">
        <w:tc>
          <w:tcPr>
            <w:tcW w:w="1133" w:type="dxa"/>
            <w:tcBorders>
              <w:top w:val="single" w:sz="6" w:space="0" w:color="000000"/>
              <w:left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2721" w:type="dxa"/>
            <w:gridSpan w:val="3"/>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907" w:type="dxa"/>
            <w:tcBorders>
              <w:top w:val="single" w:sz="6" w:space="0" w:color="000000"/>
              <w:left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2721" w:type="dxa"/>
            <w:gridSpan w:val="3"/>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4</w:t>
            </w:r>
          </w:p>
        </w:tc>
        <w:tc>
          <w:tcPr>
            <w:tcW w:w="1814" w:type="dxa"/>
            <w:gridSpan w:val="2"/>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5</w:t>
            </w:r>
          </w:p>
        </w:tc>
        <w:tc>
          <w:tcPr>
            <w:tcW w:w="910" w:type="dxa"/>
            <w:tcBorders>
              <w:top w:val="single" w:sz="6" w:space="0" w:color="000000"/>
              <w:left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6</w:t>
            </w:r>
          </w:p>
        </w:tc>
      </w:tr>
      <w:bookmarkStart w:id="10" w:name="_Toc0503169"/>
      <w:bookmarkEnd w:id="10"/>
      <w:tr w:rsidR="005C5DBB">
        <w:tc>
          <w:tcPr>
            <w:tcW w:w="1133" w:type="dxa"/>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5C5DBB" w:rsidRDefault="00637F04">
            <w:pPr>
              <w:rPr>
                <w:vanish/>
              </w:rPr>
            </w:pPr>
            <w:r>
              <w:fldChar w:fldCharType="begin"/>
            </w:r>
            <w:r w:rsidR="009D421D">
              <w:instrText xml:space="preserve"> TC "0503169" \f C \l "1"</w:instrText>
            </w:r>
            <w:r>
              <w:fldChar w:fldCharType="end"/>
            </w:r>
          </w:p>
          <w:p w:rsidR="005C5DBB" w:rsidRDefault="009D421D">
            <w:pPr>
              <w:rPr>
                <w:color w:val="000000"/>
                <w:sz w:val="28"/>
                <w:szCs w:val="28"/>
              </w:rPr>
            </w:pPr>
            <w:r>
              <w:rPr>
                <w:color w:val="000000"/>
                <w:sz w:val="28"/>
                <w:szCs w:val="28"/>
              </w:rPr>
              <w:t>0503169</w:t>
            </w:r>
          </w:p>
        </w:tc>
        <w:tc>
          <w:tcPr>
            <w:tcW w:w="9073" w:type="dxa"/>
            <w:gridSpan w:val="10"/>
            <w:vMerge w:val="restart"/>
            <w:tcBorders>
              <w:right w:val="single" w:sz="6" w:space="0" w:color="000000"/>
            </w:tcBorders>
            <w:tcMar>
              <w:top w:w="0" w:type="dxa"/>
              <w:left w:w="0" w:type="dxa"/>
              <w:bottom w:w="0" w:type="dxa"/>
              <w:right w:w="0" w:type="dxa"/>
            </w:tcMar>
          </w:tcPr>
          <w:tbl>
            <w:tblPr>
              <w:tblOverlap w:val="never"/>
              <w:tblW w:w="9073" w:type="dxa"/>
              <w:tblLayout w:type="fixed"/>
              <w:tblLook w:val="01E0"/>
            </w:tblPr>
            <w:tblGrid>
              <w:gridCol w:w="2721"/>
              <w:gridCol w:w="6352"/>
            </w:tblGrid>
            <w:tr w:rsidR="005C5DBB">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bookmarkStart w:id="11" w:name="__bookmark_14"/>
                <w:bookmarkStart w:id="12" w:name="_TocПричины_увеличения_просроченной_деби"/>
                <w:bookmarkEnd w:id="11"/>
                <w:bookmarkEnd w:id="12"/>
                <w:p w:rsidR="005C5DBB" w:rsidRDefault="00637F04">
                  <w:pPr>
                    <w:rPr>
                      <w:vanish/>
                    </w:rPr>
                  </w:pPr>
                  <w:r>
                    <w:fldChar w:fldCharType="begin"/>
                  </w:r>
                  <w:r w:rsidR="009D421D">
                    <w:instrText xml:space="preserve"> TC "Причины увеличения просроченной дебиторской задолженности по сравнению с показателями за аналогичный период прошлого отчетного года" \f C \l "2"</w:instrText>
                  </w:r>
                  <w:r>
                    <w:fldChar w:fldCharType="end"/>
                  </w:r>
                </w:p>
                <w:p w:rsidR="005C5DBB" w:rsidRDefault="009D421D">
                  <w:pPr>
                    <w:jc w:val="center"/>
                    <w:rPr>
                      <w:color w:val="000000"/>
                      <w:sz w:val="28"/>
                      <w:szCs w:val="28"/>
                    </w:rPr>
                  </w:pPr>
                  <w:r>
                    <w:rPr>
                      <w:color w:val="000000"/>
                      <w:sz w:val="28"/>
                      <w:szCs w:val="28"/>
                    </w:rPr>
                    <w:t>Причины увеличения просроченной дебиторской задолженности по сравнению с показателями за аналогичный период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tblPr>
                  <w:tblGrid>
                    <w:gridCol w:w="907"/>
                    <w:gridCol w:w="2721"/>
                    <w:gridCol w:w="1814"/>
                    <w:gridCol w:w="910"/>
                  </w:tblGrid>
                  <w:tr w:rsidR="005C5DBB">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5C5DBB">
                          <w:trPr>
                            <w:jc w:val="center"/>
                          </w:trPr>
                          <w:tc>
                            <w:tcPr>
                              <w:tcW w:w="907" w:type="dxa"/>
                              <w:tcMar>
                                <w:top w:w="0" w:type="dxa"/>
                                <w:left w:w="0" w:type="dxa"/>
                                <w:bottom w:w="0" w:type="dxa"/>
                                <w:right w:w="0" w:type="dxa"/>
                              </w:tcMar>
                            </w:tcPr>
                            <w:p w:rsidR="005C5DBB" w:rsidRDefault="009D421D">
                              <w:pPr>
                                <w:jc w:val="center"/>
                              </w:pPr>
                              <w:bookmarkStart w:id="13" w:name="__bookmark_15"/>
                              <w:bookmarkEnd w:id="13"/>
                              <w:r>
                                <w:rPr>
                                  <w:color w:val="000000"/>
                                  <w:sz w:val="28"/>
                                  <w:szCs w:val="28"/>
                                </w:rPr>
                                <w:t>100</w:t>
                              </w:r>
                            </w:p>
                          </w:tc>
                        </w:tr>
                      </w:tbl>
                      <w:p w:rsidR="005C5DBB" w:rsidRDefault="005C5DBB">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отсутствует</w:t>
                        </w:r>
                      </w:p>
                    </w:tc>
                  </w:tr>
                  <w:tr w:rsidR="005C5DBB">
                    <w:tc>
                      <w:tcPr>
                        <w:tcW w:w="3628" w:type="dxa"/>
                        <w:gridSpan w:val="2"/>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right"/>
                          <w:rPr>
                            <w:color w:val="000000"/>
                            <w:sz w:val="28"/>
                            <w:szCs w:val="28"/>
                          </w:rPr>
                        </w:pPr>
                        <w:r>
                          <w:rPr>
                            <w:color w:val="000000"/>
                            <w:sz w:val="28"/>
                            <w:szCs w:val="28"/>
                          </w:rPr>
                          <w:t>ИТОГО</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X</w:t>
                        </w:r>
                      </w:p>
                    </w:tc>
                  </w:tr>
                </w:tbl>
                <w:p w:rsidR="005C5DBB" w:rsidRDefault="005C5DBB">
                  <w:pPr>
                    <w:spacing w:line="1" w:lineRule="auto"/>
                  </w:pPr>
                </w:p>
              </w:tc>
            </w:tr>
            <w:bookmarkStart w:id="14" w:name="_TocПричины_увеличения_просроченной_кред"/>
            <w:bookmarkEnd w:id="14"/>
            <w:tr w:rsidR="005C5DBB">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p w:rsidR="005C5DBB" w:rsidRDefault="00637F04">
                  <w:pPr>
                    <w:rPr>
                      <w:vanish/>
                    </w:rPr>
                  </w:pPr>
                  <w:r>
                    <w:fldChar w:fldCharType="begin"/>
                  </w:r>
                  <w:r w:rsidR="009D421D">
                    <w:instrText xml:space="preserve"> TC "Причины увеличения просроченной кредиторской задолженности по сравнению с показателями за аналогичный период прошлого отчетного года" \f C \l "2"</w:instrText>
                  </w:r>
                  <w:r>
                    <w:fldChar w:fldCharType="end"/>
                  </w:r>
                </w:p>
                <w:p w:rsidR="005C5DBB" w:rsidRDefault="009D421D">
                  <w:pPr>
                    <w:jc w:val="center"/>
                    <w:rPr>
                      <w:color w:val="000000"/>
                      <w:sz w:val="28"/>
                      <w:szCs w:val="28"/>
                    </w:rPr>
                  </w:pPr>
                  <w:r>
                    <w:rPr>
                      <w:color w:val="000000"/>
                      <w:sz w:val="28"/>
                      <w:szCs w:val="28"/>
                    </w:rPr>
                    <w:t>Причины увеличения просроченной кредиторской задолженности по сравнению с показателями за аналогичный период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tblPr>
                  <w:tblGrid>
                    <w:gridCol w:w="907"/>
                    <w:gridCol w:w="2721"/>
                    <w:gridCol w:w="1814"/>
                    <w:gridCol w:w="910"/>
                  </w:tblGrid>
                  <w:tr w:rsidR="005C5DBB">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5C5DBB">
                          <w:trPr>
                            <w:jc w:val="center"/>
                          </w:trPr>
                          <w:tc>
                            <w:tcPr>
                              <w:tcW w:w="907" w:type="dxa"/>
                              <w:tcMar>
                                <w:top w:w="0" w:type="dxa"/>
                                <w:left w:w="0" w:type="dxa"/>
                                <w:bottom w:w="0" w:type="dxa"/>
                                <w:right w:w="0" w:type="dxa"/>
                              </w:tcMar>
                            </w:tcPr>
                            <w:p w:rsidR="005C5DBB" w:rsidRDefault="009D421D">
                              <w:pPr>
                                <w:jc w:val="center"/>
                              </w:pPr>
                              <w:bookmarkStart w:id="15" w:name="__bookmark_16"/>
                              <w:bookmarkEnd w:id="15"/>
                              <w:r>
                                <w:rPr>
                                  <w:color w:val="000000"/>
                                  <w:sz w:val="28"/>
                                  <w:szCs w:val="28"/>
                                </w:rPr>
                                <w:t>200</w:t>
                              </w:r>
                            </w:p>
                          </w:tc>
                        </w:tr>
                      </w:tbl>
                      <w:p w:rsidR="005C5DBB" w:rsidRDefault="005C5DBB">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отсутствует</w:t>
                        </w:r>
                      </w:p>
                    </w:tc>
                  </w:tr>
                  <w:tr w:rsidR="005C5DBB">
                    <w:tc>
                      <w:tcPr>
                        <w:tcW w:w="3628" w:type="dxa"/>
                        <w:gridSpan w:val="2"/>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right"/>
                          <w:rPr>
                            <w:color w:val="000000"/>
                            <w:sz w:val="28"/>
                            <w:szCs w:val="28"/>
                          </w:rPr>
                        </w:pPr>
                        <w:r>
                          <w:rPr>
                            <w:color w:val="000000"/>
                            <w:sz w:val="28"/>
                            <w:szCs w:val="28"/>
                          </w:rPr>
                          <w:t>ИТОГО</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X</w:t>
                        </w:r>
                      </w:p>
                    </w:tc>
                  </w:tr>
                </w:tbl>
                <w:p w:rsidR="005C5DBB" w:rsidRDefault="005C5DBB">
                  <w:pPr>
                    <w:spacing w:line="1" w:lineRule="auto"/>
                  </w:pPr>
                </w:p>
              </w:tc>
            </w:tr>
          </w:tbl>
          <w:p w:rsidR="005C5DBB" w:rsidRDefault="005C5DBB">
            <w:pPr>
              <w:spacing w:line="1" w:lineRule="auto"/>
            </w:pPr>
          </w:p>
        </w:tc>
      </w:tr>
      <w:tr w:rsidR="005C5DBB">
        <w:tc>
          <w:tcPr>
            <w:tcW w:w="1133"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07" w:type="dxa"/>
            <w:tcBorders>
              <w:top w:val="single" w:sz="6" w:space="0" w:color="000000"/>
            </w:tcBorders>
            <w:tcMar>
              <w:top w:w="0" w:type="dxa"/>
              <w:left w:w="0" w:type="dxa"/>
              <w:bottom w:w="0" w:type="dxa"/>
              <w:right w:w="0" w:type="dxa"/>
            </w:tcMar>
          </w:tcPr>
          <w:p w:rsidR="005C5DBB" w:rsidRDefault="005C5DBB">
            <w:pPr>
              <w:spacing w:line="1" w:lineRule="auto"/>
            </w:pPr>
          </w:p>
        </w:tc>
        <w:tc>
          <w:tcPr>
            <w:tcW w:w="910" w:type="dxa"/>
            <w:tcBorders>
              <w:top w:val="single" w:sz="6" w:space="0" w:color="000000"/>
            </w:tcBorders>
            <w:tcMar>
              <w:top w:w="0" w:type="dxa"/>
              <w:left w:w="0" w:type="dxa"/>
              <w:bottom w:w="0" w:type="dxa"/>
              <w:right w:w="0" w:type="dxa"/>
            </w:tcMar>
          </w:tcPr>
          <w:p w:rsidR="005C5DBB" w:rsidRDefault="005C5DBB">
            <w:pPr>
              <w:spacing w:line="1" w:lineRule="auto"/>
            </w:pPr>
          </w:p>
        </w:tc>
      </w:tr>
    </w:tbl>
    <w:p w:rsidR="005C5DBB" w:rsidRDefault="005C5DBB">
      <w:pPr>
        <w:sectPr w:rsidR="005C5DBB">
          <w:headerReference w:type="default" r:id="rId22"/>
          <w:footerReference w:type="default" r:id="rId23"/>
          <w:pgSz w:w="11905" w:h="16837"/>
          <w:pgMar w:top="1133" w:right="566" w:bottom="1133" w:left="1133" w:header="1133" w:footer="1133" w:gutter="0"/>
          <w:cols w:space="720"/>
        </w:sectPr>
      </w:pPr>
    </w:p>
    <w:p w:rsidR="005C5DBB" w:rsidRDefault="005C5DBB">
      <w:pPr>
        <w:rPr>
          <w:vanish/>
        </w:rPr>
      </w:pPr>
      <w:bookmarkStart w:id="16" w:name="__bookmark_17"/>
      <w:bookmarkEnd w:id="16"/>
    </w:p>
    <w:tbl>
      <w:tblPr>
        <w:tblOverlap w:val="never"/>
        <w:tblW w:w="10206" w:type="dxa"/>
        <w:tblLayout w:type="fixed"/>
        <w:tblLook w:val="01E0"/>
      </w:tblPr>
      <w:tblGrid>
        <w:gridCol w:w="1275"/>
        <w:gridCol w:w="1275"/>
        <w:gridCol w:w="1275"/>
        <w:gridCol w:w="1275"/>
        <w:gridCol w:w="1275"/>
        <w:gridCol w:w="1275"/>
        <w:gridCol w:w="1275"/>
        <w:gridCol w:w="1281"/>
      </w:tblGrid>
      <w:tr w:rsidR="005C5DBB">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3831" w:type="dxa"/>
            <w:gridSpan w:val="3"/>
            <w:vMerge w:val="restart"/>
            <w:tcMar>
              <w:top w:w="0" w:type="dxa"/>
              <w:left w:w="0" w:type="dxa"/>
              <w:bottom w:w="0" w:type="dxa"/>
              <w:right w:w="0" w:type="dxa"/>
            </w:tcMar>
          </w:tcPr>
          <w:p w:rsidR="005C5DBB" w:rsidRDefault="009D421D">
            <w:pPr>
              <w:jc w:val="right"/>
              <w:rPr>
                <w:color w:val="000000"/>
                <w:sz w:val="28"/>
                <w:szCs w:val="28"/>
              </w:rPr>
            </w:pPr>
            <w:r>
              <w:rPr>
                <w:color w:val="000000"/>
                <w:sz w:val="28"/>
                <w:szCs w:val="28"/>
              </w:rPr>
              <w:t>Таблица №16</w:t>
            </w:r>
          </w:p>
        </w:tc>
      </w:tr>
      <w:tr w:rsidR="005C5DBB">
        <w:trPr>
          <w:trHeight w:val="322"/>
        </w:trPr>
        <w:tc>
          <w:tcPr>
            <w:tcW w:w="10206" w:type="dxa"/>
            <w:gridSpan w:val="8"/>
            <w:vMerge w:val="restart"/>
            <w:tcMar>
              <w:top w:w="0" w:type="dxa"/>
              <w:left w:w="0" w:type="dxa"/>
              <w:bottom w:w="0" w:type="dxa"/>
              <w:right w:w="0" w:type="dxa"/>
            </w:tcMar>
          </w:tcPr>
          <w:p w:rsidR="005C5DBB" w:rsidRDefault="009D421D">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5C5DBB">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75" w:type="dxa"/>
            <w:tcMar>
              <w:top w:w="0" w:type="dxa"/>
              <w:left w:w="0" w:type="dxa"/>
              <w:bottom w:w="0" w:type="dxa"/>
              <w:right w:w="0" w:type="dxa"/>
            </w:tcMar>
          </w:tcPr>
          <w:p w:rsidR="005C5DBB" w:rsidRDefault="005C5DBB">
            <w:pPr>
              <w:spacing w:line="1" w:lineRule="auto"/>
              <w:jc w:val="center"/>
            </w:pPr>
          </w:p>
        </w:tc>
        <w:tc>
          <w:tcPr>
            <w:tcW w:w="1281" w:type="dxa"/>
            <w:tcMar>
              <w:top w:w="0" w:type="dxa"/>
              <w:left w:w="0" w:type="dxa"/>
              <w:bottom w:w="0" w:type="dxa"/>
              <w:right w:w="0" w:type="dxa"/>
            </w:tcMar>
          </w:tcPr>
          <w:p w:rsidR="005C5DBB" w:rsidRDefault="005C5DBB">
            <w:pPr>
              <w:spacing w:line="1" w:lineRule="auto"/>
              <w:jc w:val="center"/>
            </w:pPr>
          </w:p>
        </w:tc>
      </w:tr>
      <w:tr w:rsidR="005C5DBB">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Пояснения</w:t>
            </w:r>
          </w:p>
        </w:tc>
      </w:tr>
      <w:tr w:rsidR="005C5DBB">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4</w:t>
            </w:r>
          </w:p>
        </w:tc>
      </w:tr>
      <w:tr w:rsidR="005C5DBB">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C5DBB" w:rsidRDefault="009D421D">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 xml:space="preserve">В соответствии с решением департамента архитектуры о проведении инвентаризации от 19.12.2022 № 0000-000004 </w:t>
            </w:r>
            <w:proofErr w:type="gramStart"/>
            <w:r>
              <w:rPr>
                <w:i/>
                <w:iCs/>
                <w:color w:val="000000"/>
                <w:sz w:val="28"/>
                <w:szCs w:val="28"/>
              </w:rPr>
              <w:t>проведена</w:t>
            </w:r>
            <w:proofErr w:type="gramEnd"/>
            <w:r>
              <w:rPr>
                <w:i/>
                <w:iCs/>
                <w:color w:val="000000"/>
                <w:sz w:val="28"/>
                <w:szCs w:val="28"/>
              </w:rPr>
              <w:t xml:space="preserve"> инвентаризацию имущества и финансовых обязательств департамента. Расхождений не установлено.</w:t>
            </w:r>
          </w:p>
        </w:tc>
      </w:tr>
      <w:tr w:rsidR="005C5DBB">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C5DBB" w:rsidRDefault="009D421D">
            <w:pPr>
              <w:jc w:val="center"/>
              <w:rPr>
                <w:color w:val="000000"/>
                <w:sz w:val="28"/>
                <w:szCs w:val="28"/>
              </w:rPr>
            </w:pPr>
            <w:r>
              <w:rPr>
                <w:color w:val="000000"/>
                <w:sz w:val="28"/>
                <w:szCs w:val="28"/>
              </w:rPr>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Задолженность по исполнительным листам отсутствует</w:t>
            </w:r>
          </w:p>
        </w:tc>
      </w:tr>
      <w:tr w:rsidR="005C5DBB">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C5DBB" w:rsidRDefault="009D421D">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r>
              <w:rPr>
                <w:i/>
                <w:iCs/>
                <w:color w:val="000000"/>
                <w:sz w:val="28"/>
                <w:szCs w:val="28"/>
              </w:rPr>
              <w:t>-</w:t>
            </w:r>
          </w:p>
        </w:tc>
      </w:tr>
      <w:tr w:rsidR="005C5DBB">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C5DBB" w:rsidRDefault="009D421D">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rPr>
                <w:color w:val="000000"/>
                <w:sz w:val="28"/>
                <w:szCs w:val="28"/>
              </w:rPr>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i/>
                <w:iCs/>
                <w:color w:val="000000"/>
                <w:sz w:val="28"/>
                <w:szCs w:val="28"/>
              </w:rPr>
            </w:pPr>
            <w:proofErr w:type="gramStart"/>
            <w:r>
              <w:rPr>
                <w:i/>
                <w:iCs/>
                <w:color w:val="000000"/>
                <w:sz w:val="28"/>
                <w:szCs w:val="28"/>
              </w:rPr>
              <w:t>Сведения об исполнении мероприятий в рамках целевых программ Ф. 0503166</w:t>
            </w:r>
            <w:r>
              <w:rPr>
                <w:i/>
                <w:iCs/>
                <w:color w:val="000000"/>
                <w:sz w:val="28"/>
                <w:szCs w:val="28"/>
              </w:rPr>
              <w:br/>
              <w:t>Сведения о целевых иностранных кредитах</w:t>
            </w:r>
            <w:r>
              <w:rPr>
                <w:i/>
                <w:iCs/>
                <w:color w:val="000000"/>
                <w:sz w:val="28"/>
                <w:szCs w:val="28"/>
              </w:rPr>
              <w:tab/>
              <w:t>Ф. 0503167</w:t>
            </w:r>
            <w:r>
              <w:rPr>
                <w:i/>
                <w:iCs/>
                <w:color w:val="000000"/>
                <w:sz w:val="28"/>
                <w:szCs w:val="28"/>
              </w:rPr>
              <w:br/>
              <w:t>Сведения о государственном (муниципальном) долге, предоставленных бюджетных кредитах)</w:t>
            </w:r>
            <w:r>
              <w:rPr>
                <w:i/>
                <w:iCs/>
                <w:color w:val="000000"/>
                <w:sz w:val="28"/>
                <w:szCs w:val="28"/>
              </w:rPr>
              <w:tab/>
              <w:t>Ф. 0503172</w:t>
            </w:r>
            <w:r>
              <w:rPr>
                <w:i/>
                <w:iCs/>
                <w:color w:val="000000"/>
                <w:sz w:val="28"/>
                <w:szCs w:val="28"/>
              </w:rPr>
              <w:b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r>
              <w:rPr>
                <w:i/>
                <w:iCs/>
                <w:color w:val="000000"/>
                <w:sz w:val="28"/>
                <w:szCs w:val="28"/>
              </w:rPr>
              <w:tab/>
              <w:t>Ф.0503174</w:t>
            </w:r>
            <w:r>
              <w:rPr>
                <w:i/>
                <w:iCs/>
                <w:color w:val="000000"/>
                <w:sz w:val="28"/>
                <w:szCs w:val="28"/>
              </w:rPr>
              <w:br/>
              <w:t xml:space="preserve">Сведения об остатках </w:t>
            </w:r>
            <w:r>
              <w:rPr>
                <w:i/>
                <w:iCs/>
                <w:color w:val="000000"/>
                <w:sz w:val="28"/>
                <w:szCs w:val="28"/>
              </w:rPr>
              <w:lastRenderedPageBreak/>
              <w:t>денежных средств на счетах получателя бюджетных средств (бюджетная</w:t>
            </w:r>
            <w:proofErr w:type="gramEnd"/>
            <w:r>
              <w:rPr>
                <w:i/>
                <w:iCs/>
                <w:color w:val="000000"/>
                <w:sz w:val="28"/>
                <w:szCs w:val="28"/>
              </w:rPr>
              <w:t xml:space="preserve">) </w:t>
            </w:r>
            <w:proofErr w:type="gramStart"/>
            <w:r>
              <w:rPr>
                <w:i/>
                <w:iCs/>
                <w:color w:val="000000"/>
                <w:sz w:val="28"/>
                <w:szCs w:val="28"/>
              </w:rPr>
              <w:t>Ф. 0503178-1</w:t>
            </w:r>
            <w:r>
              <w:rPr>
                <w:i/>
                <w:iCs/>
                <w:color w:val="000000"/>
                <w:sz w:val="28"/>
                <w:szCs w:val="28"/>
              </w:rPr>
              <w:br/>
              <w:t>Справка о суммах консолидируемых поступлений, подлежащих зачислению на счет бюджета</w:t>
            </w:r>
            <w:r>
              <w:rPr>
                <w:i/>
                <w:iCs/>
                <w:color w:val="000000"/>
                <w:sz w:val="28"/>
                <w:szCs w:val="28"/>
              </w:rPr>
              <w:tab/>
              <w:t>Ф. 0503184</w:t>
            </w:r>
            <w:r>
              <w:rPr>
                <w:i/>
                <w:iCs/>
                <w:color w:val="000000"/>
                <w:sz w:val="28"/>
                <w:szCs w:val="28"/>
              </w:rPr>
              <w:br/>
              <w:t>Сведения о вложениях в объекты недвижимого имущества, объектах незавершенного строительства</w:t>
            </w:r>
            <w:r>
              <w:rPr>
                <w:i/>
                <w:iCs/>
                <w:color w:val="000000"/>
                <w:sz w:val="28"/>
                <w:szCs w:val="28"/>
              </w:rPr>
              <w:tab/>
              <w:t>Ф.0503190</w:t>
            </w:r>
            <w:r>
              <w:rPr>
                <w:i/>
                <w:iCs/>
                <w:color w:val="000000"/>
                <w:sz w:val="28"/>
                <w:szCs w:val="28"/>
              </w:rPr>
              <w:br/>
              <w:t>Сведения о проведении инвентаризации</w:t>
            </w:r>
            <w:r>
              <w:rPr>
                <w:i/>
                <w:iCs/>
                <w:color w:val="000000"/>
                <w:sz w:val="28"/>
                <w:szCs w:val="28"/>
              </w:rPr>
              <w:tab/>
              <w:t>Таблица  № 6</w:t>
            </w:r>
            <w:r>
              <w:rPr>
                <w:i/>
                <w:iCs/>
                <w:color w:val="000000"/>
                <w:sz w:val="28"/>
                <w:szCs w:val="28"/>
              </w:rPr>
              <w:br/>
              <w:t>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w:t>
            </w:r>
            <w:r>
              <w:rPr>
                <w:i/>
                <w:iCs/>
                <w:color w:val="000000"/>
                <w:sz w:val="28"/>
                <w:szCs w:val="28"/>
              </w:rPr>
              <w:tab/>
              <w:t>Ф. 0503324</w:t>
            </w:r>
            <w:r>
              <w:rPr>
                <w:i/>
                <w:iCs/>
                <w:color w:val="000000"/>
                <w:sz w:val="28"/>
                <w:szCs w:val="28"/>
              </w:rPr>
              <w:br/>
              <w:t>Отчет о бюджетных обязательствах (по национальным проектам) ф</w:t>
            </w:r>
            <w:proofErr w:type="gramEnd"/>
            <w:r>
              <w:rPr>
                <w:i/>
                <w:iCs/>
                <w:color w:val="000000"/>
                <w:sz w:val="28"/>
                <w:szCs w:val="28"/>
              </w:rPr>
              <w:t>. 128-нп</w:t>
            </w:r>
            <w:r>
              <w:rPr>
                <w:i/>
                <w:iCs/>
                <w:color w:val="000000"/>
                <w:sz w:val="28"/>
                <w:szCs w:val="28"/>
              </w:rPr>
              <w:br/>
              <w:t>Сведения об изменении остатков валюты баланса. Бюджетная деятельность ф.0503173-1</w:t>
            </w:r>
            <w:r>
              <w:rPr>
                <w:i/>
                <w:iCs/>
                <w:color w:val="000000"/>
                <w:sz w:val="28"/>
                <w:szCs w:val="28"/>
              </w:rPr>
              <w:br/>
              <w:t>Сведения об изменении остатков валюты баланса. Средства во временном распоряжении ф. 0503173-3</w:t>
            </w:r>
          </w:p>
        </w:tc>
      </w:tr>
      <w:tr w:rsidR="005C5DBB">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C5DBB" w:rsidRDefault="009D421D">
            <w:pPr>
              <w:jc w:val="center"/>
              <w:rPr>
                <w:color w:val="000000"/>
                <w:sz w:val="28"/>
                <w:szCs w:val="28"/>
              </w:rPr>
            </w:pPr>
            <w:r>
              <w:rPr>
                <w:color w:val="000000"/>
                <w:sz w:val="28"/>
                <w:szCs w:val="28"/>
              </w:rPr>
              <w:lastRenderedPageBreak/>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050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C5DBB" w:rsidRDefault="009D421D">
            <w:pPr>
              <w:jc w:val="center"/>
              <w:rPr>
                <w:color w:val="000000"/>
                <w:sz w:val="28"/>
                <w:szCs w:val="28"/>
              </w:rPr>
            </w:pPr>
            <w:r>
              <w:rPr>
                <w:color w:val="000000"/>
                <w:sz w:val="28"/>
                <w:szCs w:val="28"/>
              </w:rPr>
              <w:t>-</w:t>
            </w:r>
          </w:p>
        </w:tc>
      </w:tr>
      <w:tr w:rsidR="005C5DBB">
        <w:trPr>
          <w:trHeight w:val="1"/>
        </w:trPr>
        <w:tc>
          <w:tcPr>
            <w:tcW w:w="10206" w:type="dxa"/>
            <w:gridSpan w:val="8"/>
            <w:vMerge w:val="restart"/>
            <w:tcMar>
              <w:top w:w="0" w:type="dxa"/>
              <w:left w:w="0" w:type="dxa"/>
              <w:bottom w:w="0" w:type="dxa"/>
              <w:right w:w="0" w:type="dxa"/>
            </w:tcMar>
          </w:tcPr>
          <w:p w:rsidR="005C5DBB" w:rsidRDefault="005C5DBB">
            <w:pPr>
              <w:spacing w:line="1" w:lineRule="auto"/>
            </w:pPr>
          </w:p>
        </w:tc>
      </w:tr>
    </w:tbl>
    <w:p w:rsidR="00637F04" w:rsidRDefault="00637F04"/>
    <w:sectPr w:rsidR="00637F04" w:rsidSect="005C5DBB">
      <w:headerReference w:type="default" r:id="rId24"/>
      <w:footerReference w:type="default" r:id="rId25"/>
      <w:pgSz w:w="11905" w:h="16837"/>
      <w:pgMar w:top="1133" w:right="566" w:bottom="1133" w:left="1133" w:header="1133" w:footer="11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DBB" w:rsidRDefault="005C5DBB" w:rsidP="005C5DBB">
      <w:r>
        <w:separator/>
      </w:r>
    </w:p>
  </w:endnote>
  <w:endnote w:type="continuationSeparator" w:id="0">
    <w:p w:rsidR="005C5DBB" w:rsidRDefault="005C5DBB" w:rsidP="005C5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DBB" w:rsidRDefault="005C5DBB" w:rsidP="005C5DBB">
      <w:r>
        <w:separator/>
      </w:r>
    </w:p>
  </w:footnote>
  <w:footnote w:type="continuationSeparator" w:id="0">
    <w:p w:rsidR="005C5DBB" w:rsidRDefault="005C5DBB" w:rsidP="005C5D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5C5DBB">
      <w:trPr>
        <w:trHeight w:val="56"/>
      </w:trPr>
      <w:tc>
        <w:tcPr>
          <w:tcW w:w="10421" w:type="dxa"/>
        </w:tcPr>
        <w:p w:rsidR="005C5DBB" w:rsidRDefault="005C5DBB">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rsids>
    <w:rsidRoot w:val="005C5DBB"/>
    <w:rsid w:val="00011181"/>
    <w:rsid w:val="00082B75"/>
    <w:rsid w:val="00115C2F"/>
    <w:rsid w:val="0046039E"/>
    <w:rsid w:val="005C5DBB"/>
    <w:rsid w:val="00637F04"/>
    <w:rsid w:val="009D421D"/>
    <w:rsid w:val="00BB74D9"/>
    <w:rsid w:val="00C85B58"/>
    <w:rsid w:val="00E472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F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5C5DBB"/>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footer" Target="footer7.xml"/><Relationship Id="rId7" Type="http://schemas.openxmlformats.org/officeDocument/2006/relationships/hyperlink" Target="file:///C:\Users\nadavydova\Downloads\consultantplus:\offline\ref=818A1EF961EB1E129C1422467503FDEF3D5111B99FE27C0C6FF26C8E5695F6DF3F74E22C65A42BC69F2BE7246EE84B636E62DD7B3646BE52WD0BD" TargetMode="Externa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styles" Target="styles.xml"/><Relationship Id="rId6" Type="http://schemas.openxmlformats.org/officeDocument/2006/relationships/hyperlink" Target="file:///C:\Users\nadavydova\Downloads\consultantplus:\offline\ref=818A1EF961EB1E129C1422467503FDEF3D5111B99FE27C0C6FF26C8E5695F6DF3F74E22C65A42BC69F2BE7246EE84B636E62DD7B3646BE52WD0BD" TargetMode="Externa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58</Pages>
  <Words>17300</Words>
  <Characters>98615</Characters>
  <Application>Microsoft Office Word</Application>
  <DocSecurity>0</DocSecurity>
  <Lines>821</Lines>
  <Paragraphs>231</Paragraphs>
  <ScaleCrop>false</ScaleCrop>
  <Company>Home</Company>
  <LinksUpToDate>false</LinksUpToDate>
  <CharactersWithSpaces>115684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nadavydova</dc:creator>
  <cp:lastModifiedBy>konyukhova</cp:lastModifiedBy>
  <cp:revision>9</cp:revision>
  <dcterms:created xsi:type="dcterms:W3CDTF">2024-02-12T09:47:00Z</dcterms:created>
  <dcterms:modified xsi:type="dcterms:W3CDTF">2024-03-13T11:27:00Z</dcterms:modified>
</cp:coreProperties>
</file>