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40446" w14:textId="77777777"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5E74BAC8" w14:textId="77777777"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14:paraId="0C5DEFDB" w14:textId="77777777" w:rsidTr="007F0880">
        <w:trPr>
          <w:trHeight w:val="513"/>
        </w:trPr>
        <w:tc>
          <w:tcPr>
            <w:tcW w:w="4784" w:type="dxa"/>
          </w:tcPr>
          <w:p w14:paraId="3F2E8431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14:paraId="7692171A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5D8D2F56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0AC75078" w14:textId="329EEFD1"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392111">
        <w:rPr>
          <w:rFonts w:ascii="Garamond" w:hAnsi="Garamond"/>
          <w:b/>
          <w:sz w:val="20"/>
          <w:szCs w:val="20"/>
        </w:rPr>
        <w:t>5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>
        <w:rPr>
          <w:rFonts w:ascii="Garamond" w:hAnsi="Garamond"/>
          <w:sz w:val="20"/>
          <w:szCs w:val="20"/>
        </w:rPr>
        <w:t>3839,6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bookmarkEnd w:id="9"/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ул. Солнечная 2-я, д. 45, пом. 35, 36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1B66D001" w14:textId="77777777"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524689FC" w14:textId="51A84A32" w:rsidR="00C31340" w:rsidRPr="00DE151E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</w:t>
      </w: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                     </w:t>
      </w:r>
      <w:r w:rsidRPr="004325EE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ул. Солнечная 2-я, д. 45, пом. 35, 36</w:t>
      </w:r>
      <w:r w:rsidRPr="008716A1">
        <w:t xml:space="preserve"> </w:t>
      </w:r>
      <w:r w:rsidRPr="00206A7E">
        <w:rPr>
          <w:rFonts w:ascii="Garamond" w:hAnsi="Garamond"/>
          <w:sz w:val="20"/>
          <w:szCs w:val="20"/>
        </w:rPr>
        <w:t>(далее – помещение</w:t>
      </w:r>
      <w:r>
        <w:rPr>
          <w:rFonts w:ascii="Garamond" w:hAnsi="Garamond"/>
          <w:sz w:val="20"/>
          <w:szCs w:val="20"/>
        </w:rPr>
        <w:t>),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>
        <w:rPr>
          <w:rFonts w:ascii="Garamond" w:hAnsi="Garamond"/>
          <w:sz w:val="20"/>
          <w:szCs w:val="20"/>
        </w:rPr>
        <w:t xml:space="preserve"> </w:t>
      </w:r>
      <w:r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4D524E">
        <w:rPr>
          <w:rFonts w:ascii="Garamond" w:hAnsi="Garamond"/>
          <w:b/>
          <w:bCs/>
          <w:sz w:val="20"/>
          <w:szCs w:val="20"/>
        </w:rPr>
        <w:t>130101</w:t>
      </w:r>
      <w:r>
        <w:rPr>
          <w:rFonts w:ascii="Garamond" w:hAnsi="Garamond"/>
          <w:b/>
          <w:bCs/>
          <w:sz w:val="20"/>
          <w:szCs w:val="20"/>
        </w:rPr>
        <w:t>:</w:t>
      </w:r>
      <w:r w:rsidR="004D524E">
        <w:rPr>
          <w:rFonts w:ascii="Garamond" w:hAnsi="Garamond"/>
          <w:b/>
          <w:bCs/>
          <w:sz w:val="20"/>
          <w:szCs w:val="20"/>
        </w:rPr>
        <w:t>8115</w:t>
      </w:r>
      <w:r w:rsidRPr="00205A2D">
        <w:rPr>
          <w:rFonts w:ascii="Garamond" w:hAnsi="Garamond"/>
          <w:sz w:val="20"/>
          <w:szCs w:val="20"/>
        </w:rPr>
        <w:t>, общей площадь</w:t>
      </w:r>
      <w:r>
        <w:rPr>
          <w:rFonts w:ascii="Garamond" w:hAnsi="Garamond"/>
          <w:sz w:val="20"/>
          <w:szCs w:val="20"/>
        </w:rPr>
        <w:t xml:space="preserve">ю </w:t>
      </w:r>
      <w:r w:rsidR="004D524E">
        <w:rPr>
          <w:rFonts w:ascii="Garamond" w:hAnsi="Garamond"/>
          <w:sz w:val="20"/>
          <w:szCs w:val="20"/>
        </w:rPr>
        <w:t>3839</w:t>
      </w:r>
      <w:r>
        <w:rPr>
          <w:rFonts w:ascii="Garamond" w:hAnsi="Garamond"/>
          <w:sz w:val="20"/>
          <w:szCs w:val="20"/>
        </w:rPr>
        <w:t>,</w:t>
      </w:r>
      <w:r w:rsidR="004D524E">
        <w:rPr>
          <w:rFonts w:ascii="Garamond" w:hAnsi="Garamond"/>
          <w:sz w:val="20"/>
          <w:szCs w:val="20"/>
        </w:rPr>
        <w:t>6</w:t>
      </w:r>
      <w:r w:rsidRPr="00DE151E">
        <w:rPr>
          <w:rFonts w:ascii="Garamond" w:hAnsi="Garamond"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кв. м</w:t>
      </w:r>
      <w:r>
        <w:rPr>
          <w:rFonts w:ascii="Garamond" w:hAnsi="Garamond"/>
          <w:sz w:val="20"/>
          <w:szCs w:val="20"/>
        </w:rPr>
        <w:t xml:space="preserve">. </w:t>
      </w:r>
      <w:r w:rsidRPr="00205A2D">
        <w:rPr>
          <w:rFonts w:ascii="Garamond" w:hAnsi="Garamond"/>
          <w:sz w:val="20"/>
          <w:szCs w:val="20"/>
        </w:rPr>
        <w:t>Целевое назначение:</w:t>
      </w:r>
      <w:r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205A2D">
        <w:rPr>
          <w:rFonts w:ascii="Garamond" w:hAnsi="Garamond"/>
          <w:sz w:val="20"/>
          <w:szCs w:val="20"/>
        </w:rPr>
        <w:t>.</w:t>
      </w:r>
    </w:p>
    <w:p w14:paraId="7728574B" w14:textId="6C573200" w:rsidR="00C31340" w:rsidRPr="00DE151E" w:rsidRDefault="00C31340" w:rsidP="00C31340">
      <w:pPr>
        <w:pStyle w:val="a3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>
        <w:rPr>
          <w:rFonts w:ascii="Garamond" w:hAnsi="Garamond"/>
          <w:sz w:val="20"/>
          <w:szCs w:val="20"/>
        </w:rPr>
        <w:t>ого в аренду помещения</w:t>
      </w:r>
      <w:r w:rsidRPr="00DE151E">
        <w:rPr>
          <w:rFonts w:ascii="Garamond" w:hAnsi="Garamond"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>3839</w:t>
      </w:r>
      <w:r>
        <w:rPr>
          <w:rFonts w:ascii="Garamond" w:hAnsi="Garamond"/>
          <w:b/>
          <w:bCs/>
          <w:sz w:val="20"/>
          <w:szCs w:val="20"/>
        </w:rPr>
        <w:t>,</w:t>
      </w:r>
      <w:r w:rsidR="004D524E">
        <w:rPr>
          <w:rFonts w:ascii="Garamond" w:hAnsi="Garamond"/>
          <w:b/>
          <w:bCs/>
          <w:sz w:val="20"/>
          <w:szCs w:val="20"/>
        </w:rPr>
        <w:t>6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1A9D4C6" w14:textId="73C71F5A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>
        <w:rPr>
          <w:rFonts w:ascii="Garamond" w:hAnsi="Garamond"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>105 281 83</w:t>
      </w:r>
      <w:r w:rsidR="00C1004C">
        <w:rPr>
          <w:rFonts w:ascii="Garamond" w:hAnsi="Garamond"/>
          <w:b/>
          <w:bCs/>
          <w:sz w:val="20"/>
          <w:szCs w:val="20"/>
        </w:rPr>
        <w:t>2</w:t>
      </w:r>
      <w:r>
        <w:rPr>
          <w:rFonts w:ascii="Garamond" w:hAnsi="Garamond"/>
          <w:b/>
          <w:bCs/>
          <w:sz w:val="20"/>
          <w:szCs w:val="20"/>
        </w:rPr>
        <w:t>,</w:t>
      </w:r>
      <w:r w:rsidR="004D524E">
        <w:rPr>
          <w:rFonts w:ascii="Garamond" w:hAnsi="Garamond"/>
          <w:b/>
          <w:bCs/>
          <w:sz w:val="20"/>
          <w:szCs w:val="20"/>
        </w:rPr>
        <w:t>45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>
        <w:rPr>
          <w:rFonts w:ascii="Garamond" w:hAnsi="Garamond"/>
          <w:sz w:val="20"/>
          <w:szCs w:val="20"/>
        </w:rPr>
        <w:t xml:space="preserve"> </w:t>
      </w:r>
      <w:r w:rsidRPr="00B40172">
        <w:rPr>
          <w:rFonts w:ascii="Garamond" w:hAnsi="Garamond"/>
          <w:b/>
          <w:sz w:val="20"/>
          <w:szCs w:val="20"/>
        </w:rPr>
        <w:t>26.08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>
        <w:rPr>
          <w:rFonts w:ascii="Garamond" w:hAnsi="Garamond"/>
          <w:b/>
          <w:bCs/>
          <w:sz w:val="20"/>
          <w:szCs w:val="20"/>
        </w:rPr>
        <w:t xml:space="preserve">4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>
        <w:rPr>
          <w:rFonts w:ascii="Garamond" w:hAnsi="Garamond"/>
          <w:b/>
          <w:bCs/>
          <w:sz w:val="20"/>
          <w:szCs w:val="20"/>
        </w:rPr>
        <w:t>286</w:t>
      </w:r>
      <w:r w:rsidR="004D524E">
        <w:rPr>
          <w:rFonts w:ascii="Garamond" w:hAnsi="Garamond"/>
          <w:b/>
          <w:bCs/>
          <w:sz w:val="20"/>
          <w:szCs w:val="20"/>
        </w:rPr>
        <w:t>2</w:t>
      </w:r>
      <w:r>
        <w:rPr>
          <w:rFonts w:ascii="Garamond" w:hAnsi="Garamond"/>
          <w:b/>
          <w:bCs/>
          <w:sz w:val="20"/>
          <w:szCs w:val="20"/>
        </w:rPr>
        <w:t>/24</w:t>
      </w:r>
      <w:r w:rsidRPr="00CF615A">
        <w:rPr>
          <w:rFonts w:ascii="Garamond" w:hAnsi="Garamond"/>
          <w:b/>
          <w:bCs/>
          <w:sz w:val="20"/>
          <w:szCs w:val="20"/>
        </w:rPr>
        <w:t>.</w:t>
      </w:r>
    </w:p>
    <w:p w14:paraId="4B54ABF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0A54E145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14:paraId="7552C7B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14:paraId="03C3B0EA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0566ABCC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4ED959B8" w14:textId="47C08C6B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>ул. Солнечная 2-я, д. 45, пом. 35, 36.</w:t>
      </w:r>
    </w:p>
    <w:p w14:paraId="0353D2EC" w14:textId="77777777"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14:paraId="41CF4A8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4869F52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23EDE1A9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77F6CE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265E0EE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2972F430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3A0E943A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5C59572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6A714417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64E06C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4A674474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6BA0482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594BDE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4EA09DFD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02D9DB11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7AB5BAB8" w14:textId="77777777"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14:paraId="28C910BF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4942928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2FBBF19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0EDED436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157FE2F4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6632721F" w14:textId="77777777"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3850F40B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14AF093D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1A022854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5FD1D6B6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026E6CD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F71026A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D768255" w14:textId="77777777"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14:paraId="7672F14F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32A05C69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D05F399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85F0B0C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7137BCB9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024FFEAB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51E9AA88" w14:textId="77777777"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0C3FF7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0CF4AD4D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1A909B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6CE6616F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5D34C2C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4C204173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0C7BC2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</w:t>
      </w:r>
      <w:r>
        <w:rPr>
          <w:rFonts w:ascii="Garamond" w:hAnsi="Garamond"/>
          <w:sz w:val="20"/>
          <w:szCs w:val="20"/>
        </w:rPr>
        <w:lastRenderedPageBreak/>
        <w:t>платежей.</w:t>
      </w:r>
    </w:p>
    <w:p w14:paraId="02EA2D45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6CD75F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1D748449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1A03AB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19C5027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35FC375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27E2FF1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A60AE9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7A17525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6BBDB761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6830E8DD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7626464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54B21EB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5050B914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3D91E5D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7B6EB76A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17F5158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6C609646" w14:textId="77777777"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5071FE8E" w14:textId="77777777"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03F62A1" w14:textId="77777777"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5AB79A8C" w14:textId="77777777"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50B0C17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27FA5BC1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9EC212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478806E7" w14:textId="5128E2BE" w:rsidR="00C31340" w:rsidRPr="00DE151E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Pr="00323E4B">
        <w:rPr>
          <w:rFonts w:ascii="Garamond" w:hAnsi="Garamond"/>
          <w:b/>
          <w:bCs/>
          <w:sz w:val="20"/>
          <w:szCs w:val="20"/>
        </w:rPr>
        <w:t>55:36:</w:t>
      </w:r>
      <w:r w:rsidR="009B2DE2">
        <w:rPr>
          <w:rFonts w:ascii="Garamond" w:hAnsi="Garamond"/>
          <w:b/>
          <w:bCs/>
          <w:sz w:val="20"/>
          <w:szCs w:val="20"/>
        </w:rPr>
        <w:t>130101</w:t>
      </w:r>
      <w:r w:rsidRPr="00323E4B">
        <w:rPr>
          <w:rFonts w:ascii="Garamond" w:hAnsi="Garamond"/>
          <w:b/>
          <w:bCs/>
          <w:sz w:val="20"/>
          <w:szCs w:val="20"/>
        </w:rPr>
        <w:t>:</w:t>
      </w:r>
      <w:r w:rsidR="009B2DE2">
        <w:rPr>
          <w:rFonts w:ascii="Garamond" w:hAnsi="Garamond"/>
          <w:b/>
          <w:bCs/>
          <w:sz w:val="20"/>
          <w:szCs w:val="20"/>
        </w:rPr>
        <w:t>8115</w:t>
      </w:r>
      <w:r>
        <w:rPr>
          <w:rFonts w:ascii="Garamond" w:hAnsi="Garamond"/>
          <w:sz w:val="20"/>
          <w:szCs w:val="20"/>
        </w:rPr>
        <w:t>.</w:t>
      </w:r>
    </w:p>
    <w:p w14:paraId="487DA801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17A31145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65DA54E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3F86E7A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6CB2ED26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2740B8CD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78FE5CD2" w14:textId="77777777"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513BE803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0240A185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04812A6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14:paraId="6A44AF5F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14:paraId="6808CD4E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14:paraId="252749F4" w14:textId="77777777" w:rsidTr="007F0880">
        <w:tc>
          <w:tcPr>
            <w:tcW w:w="4662" w:type="dxa"/>
          </w:tcPr>
          <w:p w14:paraId="34B91948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14:paraId="3C0BA0DE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14:paraId="32E2F8A7" w14:textId="77777777" w:rsidTr="007F0880">
        <w:trPr>
          <w:trHeight w:val="1391"/>
        </w:trPr>
        <w:tc>
          <w:tcPr>
            <w:tcW w:w="4662" w:type="dxa"/>
          </w:tcPr>
          <w:p w14:paraId="6F4CDF4B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731F2F49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14:paraId="0E660B3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14:paraId="7BC91505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6C384B10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46A4948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14:paraId="4869F0F0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14:paraId="234D11F6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14:paraId="5EB6DDFC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14:paraId="286F01A9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59F869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14:paraId="13FA17C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7C701D5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14:paraId="742274D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68E914AD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14:paraId="50CB1015" w14:textId="77777777"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1934CA4D" w14:textId="77777777"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1941A931" w14:textId="77777777"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7047FA4" w14:textId="5844CB25" w:rsidR="00C31340" w:rsidRPr="00DE151E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>ул. Солнечная 2-я, д. 45, пом. 35, 36</w:t>
      </w:r>
      <w:r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Pr="00323E4B">
        <w:rPr>
          <w:rFonts w:ascii="Garamond" w:hAnsi="Garamond"/>
          <w:b/>
          <w:bCs/>
          <w:sz w:val="20"/>
          <w:szCs w:val="20"/>
        </w:rPr>
        <w:t>55:36:</w:t>
      </w:r>
      <w:r w:rsidR="004D524E">
        <w:rPr>
          <w:rFonts w:ascii="Garamond" w:hAnsi="Garamond"/>
          <w:b/>
          <w:bCs/>
          <w:sz w:val="20"/>
          <w:szCs w:val="20"/>
        </w:rPr>
        <w:t>130101</w:t>
      </w:r>
      <w:r w:rsidRPr="00323E4B">
        <w:rPr>
          <w:rFonts w:ascii="Garamond" w:hAnsi="Garamond"/>
          <w:b/>
          <w:bCs/>
          <w:sz w:val="20"/>
          <w:szCs w:val="20"/>
        </w:rPr>
        <w:t>:</w:t>
      </w:r>
      <w:r w:rsidR="009B2DE2">
        <w:rPr>
          <w:rFonts w:ascii="Garamond" w:hAnsi="Garamond"/>
          <w:b/>
          <w:bCs/>
          <w:sz w:val="20"/>
          <w:szCs w:val="20"/>
        </w:rPr>
        <w:t>8115</w:t>
      </w:r>
      <w:r>
        <w:rPr>
          <w:rFonts w:ascii="Garamond" w:hAnsi="Garamond"/>
          <w:sz w:val="20"/>
          <w:szCs w:val="20"/>
        </w:rPr>
        <w:t>, этаж: 1.</w:t>
      </w:r>
    </w:p>
    <w:p w14:paraId="52A16AF4" w14:textId="2C760FFB" w:rsidR="00C31340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9B2DE2">
        <w:rPr>
          <w:rFonts w:ascii="Garamond" w:hAnsi="Garamond"/>
          <w:b/>
          <w:bCs/>
          <w:sz w:val="20"/>
          <w:szCs w:val="20"/>
        </w:rPr>
        <w:t>3839</w:t>
      </w:r>
      <w:r>
        <w:rPr>
          <w:rFonts w:ascii="Garamond" w:hAnsi="Garamond"/>
          <w:b/>
          <w:bCs/>
          <w:sz w:val="20"/>
          <w:szCs w:val="20"/>
        </w:rPr>
        <w:t>,</w:t>
      </w:r>
      <w:r w:rsidR="009B2DE2">
        <w:rPr>
          <w:rFonts w:ascii="Garamond" w:hAnsi="Garamond"/>
          <w:b/>
          <w:bCs/>
          <w:sz w:val="20"/>
          <w:szCs w:val="20"/>
        </w:rPr>
        <w:t>6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14:paraId="1590EB35" w14:textId="77777777"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14:paraId="739C1E8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474D004F" w14:textId="77777777"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14:paraId="70119E8E" w14:textId="77777777"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EFC8ED7" w14:textId="77777777"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6A00C59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3AAA0D7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28D2C07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382E0D8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9C93F98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18997E5E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918EF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1225DFF7" w14:textId="77777777"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520DB87B" w14:textId="77777777" w:rsidR="00C31340" w:rsidRDefault="00C31340" w:rsidP="00C31340"/>
    <w:p w14:paraId="736B37E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734C5E00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BF121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64270D4B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4935F4E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6000E2A" w14:textId="77777777" w:rsidR="00C31340" w:rsidRDefault="00C31340" w:rsidP="00C31340"/>
    <w:p w14:paraId="3B2C4477" w14:textId="77777777" w:rsidR="00C31340" w:rsidRPr="005569DE" w:rsidRDefault="00C31340" w:rsidP="00C31340"/>
    <w:p w14:paraId="2C4B4F97" w14:textId="77777777" w:rsidR="00C31340" w:rsidRDefault="00C31340" w:rsidP="00C31340"/>
    <w:p w14:paraId="2E81A3D9" w14:textId="77777777"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74CDE" w14:textId="77777777" w:rsidR="00C1004C" w:rsidRDefault="00C1004C">
      <w:pPr>
        <w:spacing w:after="0" w:line="240" w:lineRule="auto"/>
      </w:pPr>
      <w:r>
        <w:separator/>
      </w:r>
    </w:p>
  </w:endnote>
  <w:endnote w:type="continuationSeparator" w:id="0">
    <w:p w14:paraId="303A78A7" w14:textId="77777777" w:rsidR="00C1004C" w:rsidRDefault="00C1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1CD6" w14:textId="77777777"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127BA" w14:textId="77777777" w:rsidR="00C1004C" w:rsidRDefault="00C1004C">
      <w:pPr>
        <w:spacing w:after="0" w:line="240" w:lineRule="auto"/>
      </w:pPr>
      <w:r>
        <w:separator/>
      </w:r>
    </w:p>
  </w:footnote>
  <w:footnote w:type="continuationSeparator" w:id="0">
    <w:p w14:paraId="6D923745" w14:textId="77777777" w:rsidR="00C1004C" w:rsidRDefault="00C10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509716618">
    <w:abstractNumId w:val="1"/>
  </w:num>
  <w:num w:numId="2" w16cid:durableId="1937397201">
    <w:abstractNumId w:val="4"/>
  </w:num>
  <w:num w:numId="3" w16cid:durableId="1952739259">
    <w:abstractNumId w:val="3"/>
  </w:num>
  <w:num w:numId="4" w16cid:durableId="647589992">
    <w:abstractNumId w:val="2"/>
  </w:num>
  <w:num w:numId="5" w16cid:durableId="59182030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0414631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AAD"/>
    <w:rsid w:val="00291C68"/>
    <w:rsid w:val="00392111"/>
    <w:rsid w:val="004D524E"/>
    <w:rsid w:val="00770AAD"/>
    <w:rsid w:val="007F204E"/>
    <w:rsid w:val="009B2DE2"/>
    <w:rsid w:val="00C1004C"/>
    <w:rsid w:val="00C31340"/>
    <w:rsid w:val="00CC7854"/>
    <w:rsid w:val="00D95973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AB98"/>
  <w15:chartTrackingRefBased/>
  <w15:docId w15:val="{48BAFFFA-49F9-4606-8933-52ABB598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2561</Words>
  <Characters>14600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3</cp:revision>
  <cp:lastPrinted>2024-10-18T04:13:00Z</cp:lastPrinted>
  <dcterms:created xsi:type="dcterms:W3CDTF">2024-10-18T03:37:00Z</dcterms:created>
  <dcterms:modified xsi:type="dcterms:W3CDTF">2024-11-07T02:55:00Z</dcterms:modified>
</cp:coreProperties>
</file>