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numPr>
          <w:ilvl w:val="0"/>
          <w:numId w:val="0"/>
        </w:numPr>
        <w:shd w:val="clear" w:color="auto" w:fill="auto"/>
        <w:ind w:left="3544" w:hanging="0"/>
        <w:jc w:val="right"/>
        <w:outlineLvl w:val="0"/>
        <w:rPr/>
      </w:pPr>
      <w:r>
        <w:rPr/>
        <w:t xml:space="preserve">Приложение № </w:t>
      </w:r>
      <w:r>
        <w:rPr>
          <w:spacing w:val="-1"/>
        </w:rPr>
        <w:t>1</w:t>
      </w:r>
    </w:p>
    <w:p>
      <w:pPr>
        <w:pStyle w:val="1"/>
        <w:shd w:val="clear" w:color="auto" w:fill="auto"/>
        <w:ind w:left="3544" w:hanging="0"/>
        <w:jc w:val="right"/>
        <w:rPr/>
      </w:pPr>
      <w:r>
        <w:rPr/>
        <w:t xml:space="preserve">к постановлению Администрации города Омска </w:t>
      </w:r>
    </w:p>
    <w:p>
      <w:pPr>
        <w:pStyle w:val="1"/>
        <w:shd w:val="clear" w:color="auto" w:fill="auto"/>
        <w:ind w:left="3544" w:hanging="0"/>
        <w:jc w:val="center"/>
        <w:rPr/>
      </w:pPr>
      <w:r>
        <w:rPr/>
        <w:t xml:space="preserve">      </w:t>
      </w:r>
      <w:r>
        <w:rPr/>
        <w:t>от __________________________№ __________</w:t>
      </w:r>
    </w:p>
    <w:p>
      <w:pPr>
        <w:pStyle w:val="1"/>
        <w:shd w:val="clear" w:color="auto" w:fill="auto"/>
        <w:ind w:left="3544" w:hanging="0"/>
        <w:jc w:val="right"/>
        <w:rPr/>
      </w:pPr>
      <w:r>
        <w:rPr/>
      </w:r>
    </w:p>
    <w:p>
      <w:pPr>
        <w:pStyle w:val="1"/>
        <w:shd w:val="clear" w:color="auto" w:fill="auto"/>
        <w:ind w:left="3544" w:hanging="0"/>
        <w:jc w:val="right"/>
        <w:rPr/>
      </w:pPr>
      <w:r>
        <w:rPr/>
      </w:r>
    </w:p>
    <w:p>
      <w:pPr>
        <w:pStyle w:val="1"/>
        <w:numPr>
          <w:ilvl w:val="0"/>
          <w:numId w:val="0"/>
        </w:numPr>
        <w:shd w:val="clear" w:color="auto" w:fill="auto"/>
        <w:ind w:left="3544" w:hanging="0"/>
        <w:jc w:val="right"/>
        <w:outlineLvl w:val="0"/>
        <w:rPr/>
      </w:pPr>
      <w:r>
        <w:rPr/>
        <w:t>«Приложение № 3.11</w:t>
      </w:r>
    </w:p>
    <w:p>
      <w:pPr>
        <w:pStyle w:val="1"/>
        <w:numPr>
          <w:ilvl w:val="0"/>
          <w:numId w:val="0"/>
        </w:numPr>
        <w:shd w:val="clear" w:color="auto" w:fill="auto"/>
        <w:ind w:left="3544" w:hanging="0"/>
        <w:jc w:val="right"/>
        <w:outlineLvl w:val="0"/>
        <w:rPr/>
      </w:pPr>
      <w:r>
        <w:rPr/>
        <w:t>к постановлению Администрации города Омска</w:t>
      </w:r>
    </w:p>
    <w:p>
      <w:pPr>
        <w:pStyle w:val="1"/>
        <w:numPr>
          <w:ilvl w:val="0"/>
          <w:numId w:val="0"/>
        </w:numPr>
        <w:shd w:val="clear" w:color="auto" w:fill="auto"/>
        <w:ind w:left="3544" w:hanging="0"/>
        <w:jc w:val="right"/>
        <w:outlineLvl w:val="0"/>
        <w:rPr/>
      </w:pPr>
      <w:r>
        <w:rPr/>
        <w:t>от 10 сентября 2010 года № 805-п</w:t>
      </w:r>
    </w:p>
    <w:p>
      <w:pPr>
        <w:pStyle w:val="Normal"/>
        <w:spacing w:lineRule="auto" w:line="240"/>
        <w:jc w:val="right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</w:r>
    </w:p>
    <w:p>
      <w:pPr>
        <w:pStyle w:val="Normal"/>
        <w:spacing w:lineRule="auto" w:line="24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очередности планируемого развития территории элементов планировочной структуры №№ 4Б, 4В, 6-2.ИТ51, 6-2.ИТ53 планировочного района I проекта планировки территории, расположенной в границах: улица Лукашевича – улица Волгоградская – улица Конева </w:t>
      </w:r>
      <w:bookmarkStart w:id="0" w:name="_GoBack"/>
      <w:bookmarkEnd w:id="0"/>
      <w:r>
        <w:rPr>
          <w:sz w:val="28"/>
          <w:szCs w:val="28"/>
        </w:rPr>
        <w:t>– левый берег реки Иртыш в Кировском административном округе города Омска</w:t>
      </w:r>
    </w:p>
    <w:p>
      <w:pPr>
        <w:pStyle w:val="Normal"/>
        <w:tabs>
          <w:tab w:val="clear" w:pos="708"/>
          <w:tab w:val="left" w:pos="2880" w:leader="none"/>
        </w:tabs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Внесение изменений в проект планировки территории, расположенной</w:t>
        <w:br/>
        <w:t>в границах: улица Лукашевича – улица Волгоградская – улица Конева – левый берег реки Иртыш в Кировском административном округе города Омска,</w:t>
        <w:br/>
        <w:t>в границах элементов планировочной структуры №№ 4Б, 4В, 6-2.ИТ51,</w:t>
        <w:br/>
        <w:t xml:space="preserve">6-2.ИТ53 планировочного района </w:t>
      </w:r>
      <w:r>
        <w:rPr>
          <w:rFonts w:eastAsia="Times New Roman"/>
          <w:sz w:val="28"/>
          <w:szCs w:val="28"/>
          <w:lang w:val="en-US" w:eastAsia="ru-RU"/>
        </w:rPr>
        <w:t>I</w:t>
      </w:r>
      <w:r>
        <w:rPr>
          <w:rFonts w:eastAsia="Times New Roman"/>
          <w:sz w:val="28"/>
          <w:szCs w:val="28"/>
          <w:lang w:eastAsia="ru-RU"/>
        </w:rPr>
        <w:t>, осуществляется в целях</w:t>
      </w:r>
      <w:r>
        <w:rPr>
          <w:rFonts w:eastAsia="Calibri"/>
          <w:sz w:val="28"/>
          <w:szCs w:val="28"/>
          <w:lang w:eastAsia="ru-RU"/>
        </w:rPr>
        <w:t xml:space="preserve"> реконструкции территории парка </w:t>
      </w:r>
      <w:r>
        <w:rPr>
          <w:rFonts w:eastAsia="Calibri"/>
          <w:sz w:val="28"/>
          <w:szCs w:val="28"/>
          <w:lang w:eastAsia="ru-RU"/>
        </w:rPr>
        <w:t xml:space="preserve">имени </w:t>
      </w:r>
      <w:r>
        <w:rPr>
          <w:rFonts w:eastAsia="Calibri"/>
          <w:sz w:val="28"/>
          <w:szCs w:val="28"/>
          <w:lang w:eastAsia="ru-RU"/>
        </w:rPr>
        <w:t xml:space="preserve">300-летия города Омска, строительства перспективной дороги, предусмотренной Генеральным планом муниципального образования городской округ город Омск Омской области, утвержденным </w:t>
      </w:r>
      <w:r>
        <w:rPr>
          <w:rFonts w:eastAsia="Calibri"/>
          <w:sz w:val="28"/>
          <w:szCs w:val="28"/>
          <w:lang w:val="ru-RU" w:eastAsia="ru-RU"/>
        </w:rPr>
        <w:t>Р</w:t>
      </w:r>
      <w:r>
        <w:rPr>
          <w:rFonts w:eastAsia="Calibri"/>
          <w:sz w:val="28"/>
          <w:szCs w:val="28"/>
          <w:lang w:eastAsia="ru-RU"/>
        </w:rPr>
        <w:t xml:space="preserve">ешением Омского городского Совета от 25 июля 2007 года </w:t>
      </w:r>
      <w:r>
        <w:rPr>
          <w:rFonts w:eastAsia="Calibri"/>
          <w:sz w:val="28"/>
          <w:szCs w:val="28"/>
          <w:lang w:eastAsia="ru-RU"/>
        </w:rPr>
        <w:t>№ 43</w:t>
      </w:r>
      <w:r>
        <w:rPr>
          <w:rFonts w:eastAsia="Calibri"/>
          <w:sz w:val="28"/>
          <w:szCs w:val="28"/>
          <w:lang w:eastAsia="ru-RU"/>
        </w:rPr>
        <w:t>.</w:t>
      </w:r>
    </w:p>
    <w:p>
      <w:pPr>
        <w:pStyle w:val="Normal"/>
        <w:tabs>
          <w:tab w:val="clear" w:pos="708"/>
          <w:tab w:val="left" w:pos="2880" w:leader="none"/>
        </w:tabs>
        <w:spacing w:lineRule="auto" w:line="240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Развитие проектируемой территории планируется в соответствии</w:t>
        <w:br/>
        <w:t>со следующими этапами: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1) строительство крытого физкультурно-оздоровительного сооружения «Центр самбо им. А. Пушницы»;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2) строительство улицы местного значения (проектируемая улица № 1);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3) реконструкция территории парка </w:t>
      </w:r>
      <w:r>
        <w:rPr>
          <w:sz w:val="28"/>
          <w:szCs w:val="28"/>
        </w:rPr>
        <w:t xml:space="preserve">имени </w:t>
      </w:r>
      <w:r>
        <w:rPr>
          <w:sz w:val="28"/>
          <w:szCs w:val="28"/>
        </w:rPr>
        <w:t xml:space="preserve">300-летия </w:t>
      </w:r>
      <w:r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Омска;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4) строительство детской спортивной школы (в составе физкультурно-спортивного комплекса) на 150 мест;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5) строительство дома творчества на 500 мест;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6) строительство крытого катка для массового катания с единовременной пропускной способностью 100 человек;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7) строительство лыжной базы с единовременной пропускной способностью 40 человек;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8) строительство крытого теннисного корта с единовременной пропускной способностью 4 человека;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9) строительство тропы для скандинавской ходьбы с единовременной пропускной способностью 20 человек;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10) строительство беговой дорожки с единовременной пропускной способностью 20 человек;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11) строительство площадки для выгула и дрессировки собак;</w:t>
      </w:r>
    </w:p>
    <w:p>
      <w:pPr>
        <w:pStyle w:val="Normal"/>
        <w:spacing w:lineRule="auto" w:line="240"/>
        <w:ind w:firstLine="708"/>
        <w:rPr>
          <w:sz w:val="28"/>
          <w:szCs w:val="28"/>
        </w:rPr>
      </w:pPr>
      <w:r>
        <w:rPr>
          <w:sz w:val="28"/>
          <w:szCs w:val="28"/>
        </w:rPr>
        <w:t>12) строительство площади перед Дворцом Молодежи.</w:t>
      </w:r>
    </w:p>
    <w:p>
      <w:pPr>
        <w:pStyle w:val="Normal"/>
        <w:spacing w:lineRule="auto" w:line="240"/>
        <w:ind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Необходимые мероприятия в ходе реализации этапов строительства проектируемой территории объектов капитального строительства: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проведение инженерных изысканий для подготовки проектной документации, строительства, реконструкции объект</w:t>
      </w:r>
      <w:r>
        <w:rPr>
          <w:rFonts w:eastAsia="Times New Roman"/>
          <w:sz w:val="28"/>
          <w:szCs w:val="28"/>
          <w:lang w:eastAsia="ru-RU"/>
        </w:rPr>
        <w:t>ов</w:t>
      </w:r>
      <w:r>
        <w:rPr>
          <w:rFonts w:eastAsia="Times New Roman"/>
          <w:sz w:val="28"/>
          <w:szCs w:val="28"/>
          <w:lang w:eastAsia="ru-RU"/>
        </w:rPr>
        <w:t xml:space="preserve"> капитального строительства;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1418" w:leader="none"/>
        </w:tabs>
        <w:spacing w:lineRule="auto" w:line="24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архитектурно-строительное проектирование;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1418" w:leader="none"/>
        </w:tabs>
        <w:spacing w:lineRule="auto" w:line="24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экспертиза проектной документации и результатов инженерных изысканий, государственная экологическая экспертиза проектной документации объект</w:t>
      </w:r>
      <w:r>
        <w:rPr>
          <w:rFonts w:eastAsia="Times New Roman"/>
          <w:sz w:val="28"/>
          <w:szCs w:val="28"/>
          <w:lang w:eastAsia="ru-RU"/>
        </w:rPr>
        <w:t>ов</w:t>
      </w:r>
      <w:r>
        <w:rPr>
          <w:rFonts w:eastAsia="Times New Roman"/>
          <w:sz w:val="28"/>
          <w:szCs w:val="28"/>
          <w:lang w:eastAsia="ru-RU"/>
        </w:rPr>
        <w:t xml:space="preserve"> капитального строительства в случаях, предусмотренных статьей</w:t>
        <w:br/>
        <w:t>49 Градостроительного кодекса Российской Федерации;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1418" w:leader="none"/>
        </w:tabs>
        <w:spacing w:lineRule="auto" w:line="24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получение разрешения на строительство объект</w:t>
      </w:r>
      <w:r>
        <w:rPr>
          <w:rFonts w:eastAsia="Times New Roman"/>
          <w:sz w:val="28"/>
          <w:szCs w:val="28"/>
          <w:lang w:eastAsia="ru-RU"/>
        </w:rPr>
        <w:t>ов</w:t>
      </w:r>
      <w:r>
        <w:rPr>
          <w:rFonts w:eastAsia="Times New Roman"/>
          <w:sz w:val="28"/>
          <w:szCs w:val="28"/>
          <w:lang w:eastAsia="ru-RU"/>
        </w:rPr>
        <w:t xml:space="preserve"> капитального строительства;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1418" w:leader="none"/>
        </w:tabs>
        <w:spacing w:lineRule="auto" w:line="24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получение разрешения на ввод объект</w:t>
      </w:r>
      <w:r>
        <w:rPr>
          <w:rFonts w:eastAsia="Times New Roman"/>
          <w:sz w:val="28"/>
          <w:szCs w:val="28"/>
          <w:lang w:eastAsia="ru-RU"/>
        </w:rPr>
        <w:t>ов</w:t>
      </w:r>
      <w:r>
        <w:rPr>
          <w:rFonts w:eastAsia="Times New Roman"/>
          <w:sz w:val="28"/>
          <w:szCs w:val="28"/>
          <w:lang w:eastAsia="ru-RU"/>
        </w:rPr>
        <w:t xml:space="preserve"> капитального строительства</w:t>
        <w:br/>
        <w:t>в эксплуатацию.</w:t>
      </w:r>
    </w:p>
    <w:p>
      <w:pPr>
        <w:pStyle w:val="Normal"/>
        <w:spacing w:lineRule="auto" w:line="240"/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 декабря 2015 года № 404 «Об утверждении Программы комплексного развития систем коммунальной инфраструктуры муниципального образования городской округ города Омск Омской области</w:t>
        <w:br/>
        <w:t>на 2016 – 2025 годы», в границах проектируемой территории отсутствуют.»</w:t>
      </w:r>
    </w:p>
    <w:p>
      <w:pPr>
        <w:pStyle w:val="Normal"/>
        <w:spacing w:lineRule="auto" w:line="240" w:before="0" w:after="1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spacing w:lineRule="auto" w:line="240"/>
        <w:jc w:val="center"/>
        <w:rPr>
          <w:rFonts w:ascii="Liberation Serif" w:hAnsi="Liberation Serif" w:eastAsia="NSimSun" w:cs="Arial"/>
          <w:kern w:val="2"/>
          <w:lang w:eastAsia="zh-CN" w:bidi="hi-IN"/>
        </w:rPr>
      </w:pPr>
      <w:r>
        <w:rPr>
          <w:rFonts w:eastAsia="NSimSun" w:cs="Arial" w:ascii="Liberation Serif" w:hAnsi="Liberation Serif"/>
          <w:kern w:val="2"/>
          <w:sz w:val="28"/>
          <w:szCs w:val="28"/>
          <w:lang w:eastAsia="zh-CN" w:bidi="hi-IN"/>
        </w:rPr>
        <w:t>_______________</w:t>
      </w:r>
    </w:p>
    <w:sectPr>
      <w:headerReference w:type="default" r:id="rId2"/>
      <w:type w:val="nextPage"/>
      <w:pgSz w:w="11906" w:h="16838"/>
      <w:pgMar w:left="1418" w:right="707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82874757"/>
    </w:sdtPr>
    <w:sdtContent>
      <w:p>
        <w:pPr>
          <w:pStyle w:val="Style25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528d"/>
    <w:pPr>
      <w:widowControl/>
      <w:suppressAutoHyphens w:val="true"/>
      <w:bidi w:val="0"/>
      <w:spacing w:lineRule="auto" w:line="276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link w:val="1"/>
    <w:qFormat/>
    <w:rsid w:val="00496432"/>
    <w:rPr>
      <w:rFonts w:eastAsia="Times New Roman"/>
      <w:sz w:val="28"/>
      <w:szCs w:val="28"/>
      <w:shd w:fill="FFFFFF" w:val="clear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96432"/>
    <w:rPr/>
  </w:style>
  <w:style w:type="character" w:styleId="Style16" w:customStyle="1">
    <w:name w:val="Нижний колонтитул Знак"/>
    <w:basedOn w:val="DefaultParagraphFont"/>
    <w:uiPriority w:val="99"/>
    <w:qFormat/>
    <w:rsid w:val="00496432"/>
    <w:rPr/>
  </w:style>
  <w:style w:type="character" w:styleId="Style17" w:customStyle="1">
    <w:name w:val="Схема документа Знак"/>
    <w:basedOn w:val="DefaultParagraphFont"/>
    <w:link w:val="DocumentMap"/>
    <w:uiPriority w:val="99"/>
    <w:semiHidden/>
    <w:qFormat/>
    <w:rsid w:val="005b7ece"/>
    <w:rPr>
      <w:rFonts w:ascii="Tahoma" w:hAnsi="Tahoma" w:cs="Tahoma"/>
      <w:sz w:val="16"/>
      <w:szCs w:val="16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b74ea3"/>
    <w:rPr>
      <w:rFonts w:ascii="Segoe UI" w:hAnsi="Segoe UI" w:cs="Segoe UI"/>
      <w:sz w:val="18"/>
      <w:szCs w:val="18"/>
    </w:rPr>
  </w:style>
  <w:style w:type="character" w:styleId="-">
    <w:name w:val="Hyperlink"/>
    <w:basedOn w:val="DefaultParagraphFont"/>
    <w:uiPriority w:val="99"/>
    <w:semiHidden/>
    <w:unhideWhenUsed/>
    <w:rsid w:val="00c85bc6"/>
    <w:rPr>
      <w:color w:val="0000FF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Основной текст1"/>
    <w:basedOn w:val="Normal"/>
    <w:link w:val="Style14"/>
    <w:qFormat/>
    <w:rsid w:val="00496432"/>
    <w:pPr>
      <w:widowControl w:val="false"/>
      <w:shd w:val="clear" w:color="auto" w:fill="FFFFFF"/>
      <w:spacing w:lineRule="auto" w:line="240"/>
      <w:ind w:firstLine="400"/>
    </w:pPr>
    <w:rPr>
      <w:rFonts w:eastAsia="Times New Roman"/>
      <w:sz w:val="28"/>
      <w:szCs w:val="2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5"/>
    <w:uiPriority w:val="99"/>
    <w:unhideWhenUsed/>
    <w:rsid w:val="00496432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Style16"/>
    <w:uiPriority w:val="99"/>
    <w:unhideWhenUsed/>
    <w:rsid w:val="00496432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DocumentMap">
    <w:name w:val="Document Map"/>
    <w:basedOn w:val="Normal"/>
    <w:link w:val="Style17"/>
    <w:uiPriority w:val="99"/>
    <w:semiHidden/>
    <w:unhideWhenUsed/>
    <w:qFormat/>
    <w:rsid w:val="005b7ece"/>
    <w:pPr>
      <w:spacing w:lineRule="auto" w:line="24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987e26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b74ea3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Formattext" w:customStyle="1">
    <w:name w:val="formattext"/>
    <w:basedOn w:val="Normal"/>
    <w:qFormat/>
    <w:rsid w:val="00c85bc6"/>
    <w:pPr>
      <w:spacing w:lineRule="auto" w:line="240" w:beforeAutospacing="1" w:afterAutospacing="1"/>
      <w:jc w:val="left"/>
    </w:pPr>
    <w:rPr>
      <w:rFonts w:eastAsia="Times New Roman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LibreOffice/7.5.3.2$Windows_X86_64 LibreOffice_project/9f56dff12ba03b9acd7730a5a481eea045e468f3</Application>
  <AppVersion>15.0000</AppVersion>
  <Pages>2</Pages>
  <Words>395</Words>
  <Characters>2997</Characters>
  <CharactersWithSpaces>3371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2024-05-06T15:04:00Z</dcterms:created>
  <dc:creator>Пользователь Windows</dc:creator>
  <dc:description/>
  <dc:language>ru-RU</dc:language>
  <cp:lastModifiedBy/>
  <cp:lastPrinted>2024-10-01T12:01:40Z</cp:lastPrinted>
  <dcterms:modified xsi:type="dcterms:W3CDTF">2024-10-01T12:01:44Z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